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adjustRightInd w:val="0"/>
        <w:snapToGrid w:val="0"/>
        <w:spacing w:after="160" w:line="560" w:lineRule="exact"/>
        <w:jc w:val="center"/>
        <w:rPr>
          <w:rFonts w:hint="eastAsia"/>
        </w:rPr>
      </w:pPr>
      <w:r>
        <w:rPr>
          <w:rFonts w:hint="eastAsia" w:ascii="方正大标宋简体" w:hAnsi="宋体" w:eastAsia="方正大标宋简体"/>
          <w:bCs/>
          <w:sz w:val="44"/>
          <w:szCs w:val="44"/>
        </w:rPr>
        <w:t>江西定南农村商业银行股份有限公司202</w:t>
      </w:r>
      <w:r>
        <w:rPr>
          <w:rFonts w:hint="eastAsia" w:ascii="方正大标宋简体" w:hAnsi="宋体" w:eastAsia="方正大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大标宋简体" w:hAnsi="宋体" w:eastAsia="方正大标宋简体"/>
          <w:bCs/>
          <w:sz w:val="44"/>
          <w:szCs w:val="44"/>
        </w:rPr>
        <w:t>年</w:t>
      </w:r>
      <w:r>
        <w:rPr>
          <w:rFonts w:hint="eastAsia" w:ascii="方正大标宋简体" w:hAnsi="宋体" w:eastAsia="方正大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大标宋简体" w:hAnsi="宋体" w:eastAsia="方正大标宋简体"/>
          <w:bCs/>
          <w:sz w:val="44"/>
          <w:szCs w:val="44"/>
        </w:rPr>
        <w:t>季度关联交易信息披露报告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《银行保险机构关联交易管理办法》（中国银保监会令〔2022〕1号）和《全省农商银行关联交易管理办法（试行）》（赣农信联社字〔2023〕16号）有关规定，江西定南农村商业银行股份有限公司（以下简称“定南农商银行”）对本机构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季度一般关联交易进行合并披露。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本次合并披露的一般关联交易金额、余额具体如下：</w:t>
      </w:r>
    </w:p>
    <w:p>
      <w:pPr>
        <w:spacing w:after="160" w:line="560" w:lineRule="exact"/>
        <w:ind w:firstLine="320" w:firstLineChars="1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——授信类关联交易金额合计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4496.69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万元；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——授信类关联交易余额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2171.18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万元；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——非授信类关联交易金额合计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万元。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同时，对监管比例执行情况披露如下：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日，定南农商银行单个最大关联方授信余额为本机构资本净额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0.32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%，单个最大关联方集团客户授信余额为本机构资本净额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的0%，全部关联方授信余额为本机构资本净额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%，符合监管比例要求。</w:t>
      </w:r>
    </w:p>
    <w:p>
      <w:pPr>
        <w:spacing w:after="160" w:line="560" w:lineRule="exact"/>
        <w:ind w:firstLine="2880" w:firstLineChars="900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="160" w:line="560" w:lineRule="exact"/>
        <w:ind w:firstLine="2880" w:firstLineChars="900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江西定南农村商业银行股份有限公司</w:t>
      </w:r>
    </w:p>
    <w:p>
      <w:pPr>
        <w:spacing w:after="160" w:line="560" w:lineRule="exact"/>
        <w:ind w:firstLine="4480" w:firstLineChars="1400"/>
        <w:outlineLvl w:val="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3351"/>
    <w:rsid w:val="0D846568"/>
    <w:rsid w:val="15DD5021"/>
    <w:rsid w:val="18B60FB1"/>
    <w:rsid w:val="1B175744"/>
    <w:rsid w:val="1C0D6109"/>
    <w:rsid w:val="23A5016B"/>
    <w:rsid w:val="29E3457C"/>
    <w:rsid w:val="3DC7380C"/>
    <w:rsid w:val="493D0472"/>
    <w:rsid w:val="49E92142"/>
    <w:rsid w:val="4A56485C"/>
    <w:rsid w:val="4DC12ADD"/>
    <w:rsid w:val="516B4168"/>
    <w:rsid w:val="67866BCD"/>
    <w:rsid w:val="690414FC"/>
    <w:rsid w:val="69194309"/>
    <w:rsid w:val="75652F1D"/>
    <w:rsid w:val="75C96912"/>
    <w:rsid w:val="7B6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2024-11-25T02:41:00Z</dcterms:created>
  <dc:creator>Administrator</dc:creator>
  <cp:lastModifiedBy>匿名用户</cp:lastModifiedBy>
  <cp:lastPrinted>2024-12-23T12:26:00Z</cp:lastPrinted>
  <dcterms:modified xsi:type="dcterms:W3CDTF">2025-07-23T08:47:57Z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