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百福·流水易贷</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b/>
          <w:bCs/>
          <w:sz w:val="24"/>
          <w:szCs w:val="32"/>
          <w:lang w:val="en-US" w:eastAsia="zh-CN"/>
        </w:rPr>
        <w:t>产品简介：</w:t>
      </w:r>
      <w:r>
        <w:rPr>
          <w:rFonts w:hint="eastAsia" w:ascii="仿宋_GB2312" w:hAnsi="仿宋_GB2312" w:eastAsia="仿宋_GB2312" w:cs="仿宋_GB2312"/>
          <w:sz w:val="24"/>
          <w:szCs w:val="32"/>
          <w:lang w:val="en-US" w:eastAsia="zh-CN"/>
        </w:rPr>
        <w:t>针对小微企业财务信息不准确、不完整的短板，在运用信贷数字风控技术，向辖内符合贷款条件的小微企业发放用于生产经营周转所需流动资金的贷款产品。</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b/>
          <w:bCs/>
          <w:sz w:val="24"/>
          <w:szCs w:val="32"/>
          <w:lang w:val="en-US" w:eastAsia="zh-CN"/>
        </w:rPr>
        <w:t>服务对象：</w:t>
      </w:r>
      <w:r>
        <w:rPr>
          <w:rFonts w:hint="eastAsia" w:ascii="仿宋_GB2312" w:hAnsi="仿宋_GB2312" w:eastAsia="仿宋_GB2312" w:cs="仿宋_GB2312"/>
          <w:sz w:val="24"/>
          <w:szCs w:val="32"/>
          <w:lang w:val="en-US" w:eastAsia="zh-CN"/>
        </w:rPr>
        <w:t>在我县注册的“小微企业”，是指符合《统计上大中小微型企业划分办法（2017）》（国统字〔2017〕213 号）小型或微型标准的企业。</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业务特点：</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1.担保方式：纯信用；</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2.贷款额度：根据借款申请人的合理资金需求、经营规模、偿债能力、风险情况等因素综合确定贷款额度，最高额度不超过200万元。</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3.贷款期限：“百福·流水易贷”授信期限最长不超过3年。</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4.贷款利率：贷款自助期限为“十二个月”的利率最低按4.5%执行，贷款自助期限为“合同期限”的利率最低按4.5%执行。</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5.结息方式：采用按月付息、到期还本，或者分期还本付息。</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outlineLvl w:val="9"/>
        <w:rPr>
          <w:rFonts w:hint="default" w:ascii="仿宋_GB2312" w:hAnsi="仿宋_GB2312" w:eastAsia="仿宋_GB2312" w:cs="仿宋_GB2312"/>
          <w:sz w:val="24"/>
          <w:szCs w:val="32"/>
          <w:lang w:val="en-US" w:eastAsia="zh-CN"/>
        </w:rPr>
      </w:pPr>
      <w:bookmarkStart w:id="0" w:name="_GoBack"/>
      <w:bookmarkEnd w:id="0"/>
      <w:r>
        <w:rPr>
          <w:rFonts w:hint="eastAsia" w:ascii="仿宋_GB2312" w:hAnsi="仿宋_GB2312" w:eastAsia="仿宋_GB2312" w:cs="仿宋_GB2312"/>
          <w:sz w:val="24"/>
          <w:szCs w:val="32"/>
          <w:lang w:val="en-US" w:eastAsia="zh-CN"/>
        </w:rPr>
        <w:t>发布日期：2025年8月13日</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default" w:ascii="仿宋_GB2312" w:hAnsi="仿宋_GB2312" w:eastAsia="仿宋_GB2312" w:cs="仿宋_GB2312"/>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165C6"/>
    <w:rsid w:val="06090CE8"/>
    <w:rsid w:val="14175B67"/>
    <w:rsid w:val="178860F9"/>
    <w:rsid w:val="20337037"/>
    <w:rsid w:val="28937D90"/>
    <w:rsid w:val="3A6D55CB"/>
    <w:rsid w:val="47C51B3C"/>
    <w:rsid w:val="48766720"/>
    <w:rsid w:val="4EE42A71"/>
    <w:rsid w:val="61212ABF"/>
    <w:rsid w:val="63654A5B"/>
    <w:rsid w:val="64D21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Office_10.8.2.7030_F1E327BC-269C-435d-A152-05C5408002CA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2026-06-29T01:36:53Z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2052-10.8.2.7030</vt:lpwstr>
  </property>
</Properties>
</file>