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00" w:beforeAutospacing="0" w:after="100" w:afterAutospacing="0" w:line="560" w:lineRule="exact"/>
        <w:jc w:val="center"/>
        <w:textAlignment w:val="auto"/>
        <w:outlineLvl w:val="1"/>
        <w:rPr>
          <w:rFonts w:ascii="方正大标宋简体" w:hAnsi="宋体" w:eastAsia="方正大标宋简体" w:cs="宋体"/>
          <w:bCs/>
          <w:kern w:val="0"/>
          <w:sz w:val="44"/>
          <w:szCs w:val="44"/>
        </w:rPr>
      </w:pPr>
      <w:r>
        <w:rPr>
          <w:rFonts w:hint="eastAsia" w:ascii="方正大标宋简体" w:hAnsi="宋体" w:eastAsia="方正大标宋简体" w:cs="宋体"/>
          <w:bCs/>
          <w:kern w:val="0"/>
          <w:sz w:val="44"/>
          <w:szCs w:val="44"/>
        </w:rPr>
        <w:t>资溪农商银行</w:t>
      </w:r>
      <w:r>
        <w:rPr>
          <w:rFonts w:hint="eastAsia" w:ascii="方正大标宋简体" w:hAnsi="宋体" w:eastAsia="方正大标宋简体" w:cs="宋体"/>
          <w:bCs/>
          <w:kern w:val="0"/>
          <w:sz w:val="44"/>
          <w:szCs w:val="44"/>
          <w:lang w:eastAsia="zh-CN"/>
        </w:rPr>
        <w:t>202</w:t>
      </w:r>
      <w:r>
        <w:rPr>
          <w:rFonts w:hint="eastAsia" w:ascii="方正大标宋简体" w:hAnsi="宋体" w:eastAsia="方正大标宋简体" w:cs="宋体"/>
          <w:bCs/>
          <w:kern w:val="0"/>
          <w:sz w:val="44"/>
          <w:szCs w:val="44"/>
          <w:lang w:val="en-US" w:eastAsia="zh-CN"/>
        </w:rPr>
        <w:t>6</w:t>
      </w:r>
      <w:r>
        <w:rPr>
          <w:rFonts w:hint="eastAsia" w:ascii="方正大标宋简体" w:hAnsi="宋体" w:eastAsia="方正大标宋简体" w:cs="宋体"/>
          <w:bCs/>
          <w:kern w:val="0"/>
          <w:sz w:val="44"/>
          <w:szCs w:val="44"/>
        </w:rPr>
        <w:t>年</w:t>
      </w:r>
      <w:r>
        <w:rPr>
          <w:rFonts w:hint="eastAsia" w:ascii="方正大标宋简体" w:hAnsi="宋体" w:eastAsia="方正大标宋简体" w:cs="宋体"/>
          <w:bCs/>
          <w:kern w:val="0"/>
          <w:sz w:val="44"/>
          <w:szCs w:val="44"/>
          <w:lang w:val="en-US" w:eastAsia="zh-CN"/>
        </w:rPr>
        <w:t>上半年</w:t>
      </w:r>
      <w:r>
        <w:rPr>
          <w:rFonts w:hint="eastAsia" w:ascii="方正大标宋简体" w:hAnsi="宋体" w:eastAsia="方正大标宋简体" w:cs="宋体"/>
          <w:bCs/>
          <w:kern w:val="0"/>
          <w:sz w:val="44"/>
          <w:szCs w:val="44"/>
        </w:rPr>
        <w:t>信息披露报告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left"/>
        <w:textAlignment w:val="auto"/>
        <w:rPr>
          <w:rFonts w:hint="eastAsia" w:ascii="仿宋_GB2312"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各位股东</w:t>
      </w:r>
      <w:r>
        <w:rPr>
          <w:rFonts w:hint="eastAsia" w:ascii="仿宋_GB2312" w:hAnsi="宋体" w:eastAsia="仿宋_GB2312" w:cs="宋体"/>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现将我行</w:t>
      </w:r>
      <w:r>
        <w:rPr>
          <w:rFonts w:hint="eastAsia" w:ascii="仿宋_GB2312" w:hAnsi="宋体" w:eastAsia="仿宋_GB2312" w:cs="宋体"/>
          <w:kern w:val="0"/>
          <w:sz w:val="32"/>
          <w:szCs w:val="32"/>
          <w:highlight w:val="none"/>
          <w:lang w:eastAsia="zh-CN"/>
        </w:rPr>
        <w:t>202</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上半年</w:t>
      </w:r>
      <w:r>
        <w:rPr>
          <w:rFonts w:hint="eastAsia" w:ascii="仿宋_GB2312" w:hAnsi="宋体" w:eastAsia="仿宋_GB2312" w:cs="宋体"/>
          <w:kern w:val="0"/>
          <w:sz w:val="32"/>
          <w:szCs w:val="32"/>
          <w:highlight w:val="none"/>
        </w:rPr>
        <w:t>信息披露工作报告如下</w:t>
      </w:r>
      <w:r>
        <w:rPr>
          <w:rFonts w:hint="eastAsia" w:ascii="仿宋_GB2312" w:hAnsi="宋体" w:eastAsia="仿宋_GB2312" w:cs="宋体"/>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黑体" w:hAnsi="黑体" w:eastAsia="黑体" w:cs="宋体"/>
          <w:kern w:val="0"/>
          <w:sz w:val="32"/>
          <w:szCs w:val="32"/>
          <w:highlight w:val="none"/>
        </w:rPr>
      </w:pPr>
      <w:r>
        <w:rPr>
          <w:rFonts w:hint="eastAsia" w:ascii="黑体" w:hAnsi="黑体" w:eastAsia="黑体" w:cs="宋体"/>
          <w:kern w:val="0"/>
          <w:sz w:val="32"/>
          <w:szCs w:val="32"/>
          <w:highlight w:val="none"/>
        </w:rPr>
        <w:t>一、重要提示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江西资溪农村商业银行股份有限公司董事会及董事保证本报告所载资料不存在任何虚假记载、误导性陈述或者重大遗漏，并对其内容的真实性、准确性和完整性承担个别及连带责任。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黑体" w:hAnsi="黑体" w:eastAsia="黑体" w:cs="宋体"/>
          <w:kern w:val="0"/>
          <w:sz w:val="32"/>
          <w:szCs w:val="32"/>
          <w:highlight w:val="none"/>
        </w:rPr>
      </w:pPr>
      <w:r>
        <w:rPr>
          <w:rFonts w:hint="eastAsia" w:ascii="黑体" w:hAnsi="黑体" w:eastAsia="黑体" w:cs="宋体"/>
          <w:kern w:val="0"/>
          <w:sz w:val="32"/>
          <w:szCs w:val="32"/>
          <w:highlight w:val="none"/>
        </w:rPr>
        <w:t>二、基本情况简介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2.1法定中文名称：江西资溪农村商业银行股份有限公司，简称：资溪农商银行，法定英文名称：Jiangxi Zixi Rural Commercial Bank Co.,Ltd。</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2.2法定代表人：</w:t>
      </w:r>
      <w:r>
        <w:rPr>
          <w:rFonts w:hint="eastAsia" w:ascii="仿宋_GB2312" w:hAnsi="宋体" w:eastAsia="仿宋_GB2312" w:cs="宋体"/>
          <w:kern w:val="0"/>
          <w:sz w:val="32"/>
          <w:szCs w:val="32"/>
          <w:highlight w:val="none"/>
          <w:lang w:val="en-US" w:eastAsia="zh-CN"/>
        </w:rPr>
        <w:t>李鹏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2.3注册及办公地址：资溪县建设东路1号。邮政编码：335300。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2.4其他有关资料：企业法人统一社会信用代码号91361000MA35N3QP0F，金融许可证号B1509H336100001。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黑体" w:hAnsi="黑体" w:eastAsia="黑体" w:cs="宋体"/>
          <w:kern w:val="0"/>
          <w:sz w:val="32"/>
          <w:szCs w:val="32"/>
          <w:highlight w:val="none"/>
        </w:rPr>
      </w:pPr>
      <w:r>
        <w:rPr>
          <w:rFonts w:hint="eastAsia" w:ascii="黑体" w:hAnsi="黑体" w:eastAsia="黑体" w:cs="宋体"/>
          <w:kern w:val="0"/>
          <w:sz w:val="32"/>
          <w:szCs w:val="32"/>
          <w:highlight w:val="none"/>
        </w:rPr>
        <w:t>三、主要业务数据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3.1报告期主要利润指标情况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　　                              单位：人民币、万元</w:t>
      </w:r>
    </w:p>
    <w:tbl>
      <w:tblPr>
        <w:tblStyle w:val="10"/>
        <w:tblW w:w="793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391"/>
        <w:gridCol w:w="25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项目</w:t>
            </w:r>
          </w:p>
        </w:tc>
        <w:tc>
          <w:tcPr>
            <w:tcW w:w="25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rPr>
              <w:t>年</w:t>
            </w:r>
            <w:r>
              <w:rPr>
                <w:rFonts w:hint="default" w:ascii="仿宋_GB2312" w:hAnsi="宋体" w:eastAsia="仿宋_GB2312" w:cs="宋体"/>
                <w:color w:val="auto"/>
                <w:kern w:val="0"/>
                <w:sz w:val="32"/>
                <w:szCs w:val="32"/>
                <w:highlight w:val="none"/>
              </w:rPr>
              <w:t>6月</w:t>
            </w:r>
            <w:r>
              <w:rPr>
                <w:rFonts w:hint="default" w:ascii="仿宋_GB2312" w:hAnsi="宋体" w:eastAsia="仿宋_GB2312" w:cs="宋体"/>
                <w:kern w:val="0"/>
                <w:sz w:val="32"/>
                <w:szCs w:val="32"/>
                <w:highlight w:val="none"/>
                <w:lang w:eastAsia="zh-CN"/>
              </w:rPr>
              <w:t>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利润总额</w:t>
            </w:r>
          </w:p>
        </w:tc>
        <w:tc>
          <w:tcPr>
            <w:tcW w:w="25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1951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净利润</w:t>
            </w:r>
          </w:p>
        </w:tc>
        <w:tc>
          <w:tcPr>
            <w:tcW w:w="25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1561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投资收益</w:t>
            </w:r>
          </w:p>
        </w:tc>
        <w:tc>
          <w:tcPr>
            <w:tcW w:w="25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营业利润</w:t>
            </w:r>
          </w:p>
        </w:tc>
        <w:tc>
          <w:tcPr>
            <w:tcW w:w="25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1949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39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营业外收支净额</w:t>
            </w:r>
          </w:p>
        </w:tc>
        <w:tc>
          <w:tcPr>
            <w:tcW w:w="25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2</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3" w:firstLineChars="200"/>
        <w:jc w:val="left"/>
        <w:textAlignment w:val="auto"/>
        <w:outlineLvl w:val="9"/>
        <w:rPr>
          <w:rFonts w:ascii="仿宋_GB2312" w:hAnsi="宋体" w:eastAsia="仿宋_GB2312" w:cs="宋体"/>
          <w:b/>
          <w:bCs/>
          <w:spacing w:val="-20"/>
          <w:kern w:val="0"/>
          <w:sz w:val="32"/>
          <w:szCs w:val="32"/>
          <w:highlight w:val="none"/>
        </w:rPr>
      </w:pPr>
      <w:r>
        <w:rPr>
          <w:rFonts w:hint="eastAsia" w:ascii="仿宋_GB2312" w:hAnsi="宋体" w:eastAsia="仿宋_GB2312" w:cs="宋体"/>
          <w:b/>
          <w:bCs/>
          <w:spacing w:val="-20"/>
          <w:kern w:val="0"/>
          <w:sz w:val="32"/>
          <w:szCs w:val="32"/>
          <w:highlight w:val="none"/>
        </w:rPr>
        <w:t>3.2截止报告期末前两年的主要会计财务数据和财务指标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单位：人民币、万元</w:t>
      </w:r>
    </w:p>
    <w:tbl>
      <w:tblPr>
        <w:tblStyle w:val="10"/>
        <w:tblW w:w="9277" w:type="dxa"/>
        <w:tblCellSpacing w:w="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561"/>
        <w:gridCol w:w="2858"/>
        <w:gridCol w:w="28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项目</w:t>
            </w:r>
          </w:p>
        </w:tc>
        <w:tc>
          <w:tcPr>
            <w:tcW w:w="2858" w:type="dxa"/>
            <w:tcBorders>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5</w:t>
            </w:r>
            <w:r>
              <w:rPr>
                <w:rFonts w:hint="eastAsia" w:ascii="仿宋_GB2312" w:hAnsi="宋体" w:eastAsia="仿宋_GB2312" w:cs="宋体"/>
                <w:color w:val="auto"/>
                <w:kern w:val="0"/>
                <w:sz w:val="32"/>
                <w:szCs w:val="32"/>
                <w:highlight w:val="none"/>
              </w:rPr>
              <w:t>年</w:t>
            </w:r>
          </w:p>
        </w:tc>
        <w:tc>
          <w:tcPr>
            <w:tcW w:w="2858" w:type="dxa"/>
            <w:tcBorders>
              <w:left w:val="outset" w:color="auto" w:sz="6" w:space="0"/>
              <w:bottom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rPr>
              <w:t>年</w:t>
            </w:r>
            <w:r>
              <w:rPr>
                <w:rFonts w:hint="default" w:ascii="仿宋_GB2312" w:hAnsi="宋体" w:eastAsia="仿宋_GB2312" w:cs="宋体"/>
                <w:color w:val="auto"/>
                <w:kern w:val="0"/>
                <w:sz w:val="32"/>
                <w:szCs w:val="32"/>
                <w:highlight w:val="none"/>
              </w:rPr>
              <w:t>6月</w:t>
            </w:r>
            <w:r>
              <w:rPr>
                <w:rFonts w:hint="default" w:ascii="仿宋_GB2312" w:hAnsi="宋体" w:eastAsia="仿宋_GB2312" w:cs="宋体"/>
                <w:kern w:val="0"/>
                <w:sz w:val="32"/>
                <w:szCs w:val="32"/>
                <w:highlight w:val="none"/>
                <w:lang w:eastAsia="zh-CN"/>
              </w:rPr>
              <w:t>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营业收入</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default" w:ascii="仿宋_GB2312" w:hAnsi="宋体" w:eastAsia="仿宋_GB2312" w:cs="宋体"/>
                <w:color w:val="auto"/>
                <w:kern w:val="0"/>
                <w:sz w:val="32"/>
                <w:szCs w:val="32"/>
                <w:highlight w:val="none"/>
                <w:lang w:eastAsia="zh-CN"/>
              </w:rPr>
              <w:t>22864</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9820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年末总资产</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default" w:ascii="仿宋_GB2312" w:hAnsi="宋体" w:eastAsia="仿宋_GB2312" w:cs="宋体"/>
                <w:color w:val="auto"/>
                <w:kern w:val="0"/>
                <w:sz w:val="32"/>
                <w:szCs w:val="32"/>
                <w:highlight w:val="none"/>
                <w:lang w:eastAsia="zh-CN"/>
              </w:rPr>
              <w:t>543468</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566683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年末存款余额</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default" w:ascii="仿宋_GB2312" w:hAnsi="宋体" w:eastAsia="仿宋_GB2312" w:cs="宋体"/>
                <w:color w:val="auto"/>
                <w:kern w:val="0"/>
                <w:sz w:val="32"/>
                <w:szCs w:val="32"/>
                <w:highlight w:val="none"/>
                <w:lang w:eastAsia="zh-CN"/>
              </w:rPr>
              <w:t>448418</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476502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年末贷款余额</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rPr>
              <w:t>4</w:t>
            </w:r>
            <w:r>
              <w:rPr>
                <w:rFonts w:hint="default" w:ascii="仿宋_GB2312" w:hAnsi="宋体" w:eastAsia="仿宋_GB2312" w:cs="宋体"/>
                <w:color w:val="auto"/>
                <w:kern w:val="0"/>
                <w:sz w:val="32"/>
                <w:szCs w:val="32"/>
                <w:highlight w:val="none"/>
                <w:lang w:eastAsia="zh-CN"/>
              </w:rPr>
              <w:t>37764</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450979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年末股东权益</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default" w:ascii="仿宋_GB2312" w:hAnsi="宋体" w:eastAsia="仿宋_GB2312" w:cs="宋体"/>
                <w:color w:val="auto"/>
                <w:kern w:val="0"/>
                <w:sz w:val="32"/>
                <w:szCs w:val="32"/>
                <w:highlight w:val="none"/>
                <w:lang w:eastAsia="zh-CN"/>
              </w:rPr>
              <w:t>43855</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43557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每股收益</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元/股</w:t>
            </w:r>
            <w:r>
              <w:rPr>
                <w:rFonts w:hint="eastAsia" w:ascii="仿宋_GB2312" w:hAnsi="宋体" w:eastAsia="仿宋_GB2312" w:cs="宋体"/>
                <w:color w:val="auto"/>
                <w:kern w:val="0"/>
                <w:sz w:val="32"/>
                <w:szCs w:val="32"/>
                <w:highlight w:val="none"/>
                <w:lang w:eastAsia="zh-CN"/>
              </w:rPr>
              <w:t>）</w:t>
            </w:r>
          </w:p>
        </w:tc>
        <w:tc>
          <w:tcPr>
            <w:tcW w:w="28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rPr>
              <w:t>0.</w:t>
            </w:r>
            <w:r>
              <w:rPr>
                <w:rFonts w:hint="default" w:ascii="仿宋_GB2312" w:hAnsi="宋体" w:eastAsia="仿宋_GB2312" w:cs="宋体"/>
                <w:color w:val="auto"/>
                <w:kern w:val="0"/>
                <w:sz w:val="32"/>
                <w:szCs w:val="32"/>
                <w:highlight w:val="none"/>
                <w:lang w:eastAsia="zh-CN"/>
              </w:rPr>
              <w:t>43</w:t>
            </w:r>
          </w:p>
        </w:tc>
        <w:tc>
          <w:tcPr>
            <w:tcW w:w="2858" w:type="dxa"/>
            <w:tcBorders>
              <w:top w:val="outset" w:color="auto" w:sz="6" w:space="0"/>
              <w:left w:val="outset" w:color="auto" w:sz="6" w:space="0"/>
              <w:bottom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8" w:hRule="atLeast"/>
          <w:tblCellSpacing w:w="0" w:type="dxa"/>
        </w:trPr>
        <w:tc>
          <w:tcPr>
            <w:tcW w:w="3561" w:type="dxa"/>
            <w:tcBorders>
              <w:top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净资产收益率</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w:t>
            </w:r>
          </w:p>
        </w:tc>
        <w:tc>
          <w:tcPr>
            <w:tcW w:w="2858" w:type="dxa"/>
            <w:tcBorders>
              <w:top w:val="outset" w:color="auto" w:sz="6" w:space="0"/>
              <w:left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bidi="ar-SA"/>
              </w:rPr>
            </w:pPr>
            <w:r>
              <w:rPr>
                <w:rFonts w:hint="default" w:ascii="仿宋_GB2312" w:hAnsi="宋体" w:eastAsia="仿宋_GB2312" w:cs="宋体"/>
                <w:color w:val="auto"/>
                <w:kern w:val="0"/>
                <w:sz w:val="32"/>
                <w:szCs w:val="32"/>
                <w:highlight w:val="none"/>
                <w:lang w:eastAsia="zh-CN"/>
              </w:rPr>
              <w:t>11.42</w:t>
            </w:r>
          </w:p>
        </w:tc>
        <w:tc>
          <w:tcPr>
            <w:tcW w:w="2858" w:type="dxa"/>
            <w:tcBorders>
              <w:top w:val="outset" w:color="auto" w:sz="6" w:space="0"/>
              <w:lef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lang w:eastAsia="zh-CN"/>
              </w:rPr>
            </w:pPr>
            <w:r>
              <w:rPr>
                <w:rFonts w:hint="default" w:ascii="仿宋_GB2312" w:hAnsi="宋体" w:eastAsia="仿宋_GB2312" w:cs="宋体"/>
                <w:color w:val="auto"/>
                <w:kern w:val="0"/>
                <w:sz w:val="32"/>
                <w:szCs w:val="32"/>
                <w:highlight w:val="none"/>
                <w:lang w:eastAsia="zh-CN"/>
              </w:rPr>
              <w:t>7.14</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0"/>
          <w:szCs w:val="30"/>
          <w:highlight w:val="none"/>
        </w:rPr>
        <w:t>　　</w:t>
      </w:r>
      <w:r>
        <w:rPr>
          <w:rFonts w:hint="eastAsia" w:ascii="仿宋_GB2312" w:hAnsi="宋体" w:eastAsia="仿宋_GB2312" w:cs="宋体"/>
          <w:b/>
          <w:bCs/>
          <w:kern w:val="0"/>
          <w:sz w:val="32"/>
          <w:szCs w:val="32"/>
          <w:highlight w:val="none"/>
        </w:rPr>
        <w:t>3.3报告期内资本构成及其变化情况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0"/>
          <w:szCs w:val="30"/>
          <w:highlight w:val="none"/>
        </w:rPr>
        <w:t xml:space="preserve">　　                      </w:t>
      </w:r>
      <w:r>
        <w:rPr>
          <w:rFonts w:hint="eastAsia" w:ascii="仿宋_GB2312" w:hAnsi="宋体" w:eastAsia="仿宋_GB2312" w:cs="宋体"/>
          <w:kern w:val="0"/>
          <w:sz w:val="32"/>
          <w:szCs w:val="32"/>
          <w:highlight w:val="none"/>
        </w:rPr>
        <w:t xml:space="preserve">        单位：人民币、万元</w:t>
      </w:r>
    </w:p>
    <w:tbl>
      <w:tblPr>
        <w:tblStyle w:val="10"/>
        <w:tblW w:w="8190" w:type="dxa"/>
        <w:tblInd w:w="93"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62"/>
        <w:gridCol w:w="21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项目</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202</w:t>
            </w:r>
            <w:r>
              <w:rPr>
                <w:rFonts w:hint="default" w:ascii="仿宋_GB2312" w:hAnsi="宋体" w:eastAsia="仿宋_GB2312" w:cs="宋体"/>
                <w:kern w:val="0"/>
                <w:sz w:val="32"/>
                <w:szCs w:val="32"/>
                <w:highlight w:val="none"/>
                <w:lang w:eastAsia="zh-CN" w:bidi="ar"/>
              </w:rPr>
              <w:t>6</w:t>
            </w:r>
            <w:r>
              <w:rPr>
                <w:rFonts w:hint="default" w:ascii="仿宋_GB2312" w:hAnsi="宋体" w:eastAsia="仿宋_GB2312" w:cs="宋体"/>
                <w:kern w:val="0"/>
                <w:sz w:val="32"/>
                <w:szCs w:val="32"/>
                <w:highlight w:val="none"/>
                <w:lang w:val="en-US" w:eastAsia="zh-CN" w:bidi="ar"/>
              </w:rPr>
              <w:t>年</w:t>
            </w:r>
            <w:r>
              <w:rPr>
                <w:rFonts w:hint="default" w:ascii="仿宋_GB2312" w:hAnsi="宋体" w:eastAsia="仿宋_GB2312" w:cs="宋体"/>
                <w:kern w:val="0"/>
                <w:sz w:val="32"/>
                <w:szCs w:val="32"/>
                <w:highlight w:val="none"/>
                <w:lang w:eastAsia="zh-CN" w:bidi="ar"/>
              </w:rPr>
              <w:t>6月</w:t>
            </w:r>
            <w:r>
              <w:rPr>
                <w:rFonts w:hint="default" w:ascii="仿宋_GB2312" w:hAnsi="宋体" w:eastAsia="仿宋_GB2312" w:cs="宋体"/>
                <w:kern w:val="0"/>
                <w:sz w:val="32"/>
                <w:szCs w:val="32"/>
                <w:highlight w:val="none"/>
                <w:lang w:eastAsia="zh-CN"/>
              </w:rPr>
              <w:t>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1.核心一级资本</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43</w:t>
            </w:r>
            <w:r>
              <w:rPr>
                <w:rFonts w:hint="default" w:ascii="仿宋_GB2312" w:hAnsi="宋体" w:eastAsia="仿宋_GB2312" w:cs="宋体"/>
                <w:kern w:val="0"/>
                <w:sz w:val="32"/>
                <w:szCs w:val="32"/>
                <w:highlight w:val="none"/>
                <w:lang w:eastAsia="zh-CN" w:bidi="ar"/>
              </w:rPr>
              <w:t>556.9</w:t>
            </w:r>
            <w:r>
              <w:rPr>
                <w:rFonts w:hint="default" w:ascii="仿宋_GB2312" w:hAnsi="宋体" w:eastAsia="仿宋_GB2312" w:cs="宋体"/>
                <w:kern w:val="0"/>
                <w:sz w:val="32"/>
                <w:szCs w:val="32"/>
                <w:highlight w:val="none"/>
                <w:lang w:val="en-US" w:eastAsia="zh-CN" w:bidi="ar"/>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2.核心一级资本监管扣除项目</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eastAsia="zh-CN" w:bidi="ar"/>
              </w:rPr>
              <w:t>189.84</w:t>
            </w:r>
            <w:r>
              <w:rPr>
                <w:rFonts w:hint="default" w:ascii="仿宋_GB2312" w:hAnsi="宋体" w:eastAsia="仿宋_GB2312" w:cs="宋体"/>
                <w:kern w:val="0"/>
                <w:sz w:val="32"/>
                <w:szCs w:val="32"/>
                <w:highlight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3.其他资本</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w:t>
            </w:r>
            <w:r>
              <w:rPr>
                <w:rFonts w:hint="default" w:ascii="仿宋_GB2312" w:hAnsi="宋体" w:eastAsia="仿宋_GB2312" w:cs="宋体"/>
                <w:kern w:val="0"/>
                <w:sz w:val="32"/>
                <w:szCs w:val="32"/>
                <w:highlight w:val="none"/>
                <w:lang w:eastAsia="zh-CN" w:bidi="ar"/>
              </w:rPr>
              <w:t>1111.38</w:t>
            </w:r>
            <w:r>
              <w:rPr>
                <w:rFonts w:hint="default" w:ascii="仿宋_GB2312" w:hAnsi="宋体" w:eastAsia="仿宋_GB2312" w:cs="宋体"/>
                <w:kern w:val="0"/>
                <w:sz w:val="32"/>
                <w:szCs w:val="32"/>
                <w:highlight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4.核心一级资本净额</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43</w:t>
            </w:r>
            <w:r>
              <w:rPr>
                <w:rFonts w:hint="default" w:ascii="仿宋_GB2312" w:hAnsi="宋体" w:eastAsia="仿宋_GB2312" w:cs="宋体"/>
                <w:kern w:val="0"/>
                <w:sz w:val="32"/>
                <w:szCs w:val="32"/>
                <w:highlight w:val="none"/>
                <w:lang w:eastAsia="zh-CN" w:bidi="ar"/>
              </w:rPr>
              <w:t>367.06</w:t>
            </w:r>
            <w:r>
              <w:rPr>
                <w:rFonts w:hint="default" w:ascii="仿宋_GB2312" w:hAnsi="宋体" w:eastAsia="仿宋_GB2312" w:cs="宋体"/>
                <w:kern w:val="0"/>
                <w:sz w:val="32"/>
                <w:szCs w:val="32"/>
                <w:highlight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5.资本净额</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6</w:t>
            </w:r>
            <w:r>
              <w:rPr>
                <w:rFonts w:hint="default" w:ascii="仿宋_GB2312" w:hAnsi="宋体" w:eastAsia="仿宋_GB2312" w:cs="宋体"/>
                <w:kern w:val="0"/>
                <w:sz w:val="32"/>
                <w:szCs w:val="32"/>
                <w:highlight w:val="none"/>
                <w:lang w:eastAsia="zh-CN" w:bidi="ar"/>
              </w:rPr>
              <w:t>4478.44</w:t>
            </w:r>
            <w:r>
              <w:rPr>
                <w:rFonts w:hint="default" w:ascii="仿宋_GB2312" w:hAnsi="宋体" w:eastAsia="仿宋_GB2312" w:cs="宋体"/>
                <w:kern w:val="0"/>
                <w:sz w:val="32"/>
                <w:szCs w:val="32"/>
                <w:highlight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6.信用风险加权资产</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3</w:t>
            </w:r>
            <w:r>
              <w:rPr>
                <w:rFonts w:hint="default" w:ascii="仿宋_GB2312" w:hAnsi="宋体" w:eastAsia="仿宋_GB2312" w:cs="宋体"/>
                <w:kern w:val="0"/>
                <w:sz w:val="32"/>
                <w:szCs w:val="32"/>
                <w:highlight w:val="none"/>
                <w:lang w:eastAsia="zh-CN" w:bidi="ar"/>
              </w:rPr>
              <w:t>31747.98</w:t>
            </w:r>
            <w:r>
              <w:rPr>
                <w:rFonts w:hint="default" w:ascii="仿宋_GB2312" w:hAnsi="宋体" w:eastAsia="仿宋_GB2312" w:cs="宋体"/>
                <w:kern w:val="0"/>
                <w:sz w:val="32"/>
                <w:szCs w:val="32"/>
                <w:highlight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其中：表内加权风险资产</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3</w:t>
            </w:r>
            <w:r>
              <w:rPr>
                <w:rFonts w:hint="default" w:ascii="仿宋_GB2312" w:hAnsi="宋体" w:eastAsia="仿宋_GB2312" w:cs="宋体"/>
                <w:kern w:val="0"/>
                <w:sz w:val="32"/>
                <w:szCs w:val="32"/>
                <w:highlight w:val="none"/>
                <w:lang w:eastAsia="zh-CN" w:bidi="ar"/>
              </w:rPr>
              <w:t>30656.76</w:t>
            </w:r>
            <w:r>
              <w:rPr>
                <w:rFonts w:hint="default" w:ascii="仿宋_GB2312" w:hAnsi="宋体" w:eastAsia="仿宋_GB2312" w:cs="宋体"/>
                <w:kern w:val="0"/>
                <w:sz w:val="32"/>
                <w:szCs w:val="32"/>
                <w:highlight w:val="none"/>
                <w:lang w:val="en-US" w:eastAsia="zh-CN" w:bidi="ar"/>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表外加权风险资产</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1</w:t>
            </w:r>
            <w:r>
              <w:rPr>
                <w:rFonts w:hint="default" w:ascii="仿宋_GB2312" w:hAnsi="宋体" w:eastAsia="仿宋_GB2312" w:cs="宋体"/>
                <w:kern w:val="0"/>
                <w:sz w:val="32"/>
                <w:szCs w:val="32"/>
                <w:highlight w:val="none"/>
                <w:lang w:eastAsia="zh-CN" w:bidi="ar"/>
              </w:rPr>
              <w:t>091.22</w:t>
            </w:r>
            <w:r>
              <w:rPr>
                <w:rFonts w:hint="default" w:ascii="仿宋_GB2312" w:hAnsi="宋体" w:eastAsia="仿宋_GB2312" w:cs="宋体"/>
                <w:kern w:val="0"/>
                <w:sz w:val="32"/>
                <w:szCs w:val="32"/>
                <w:highlight w:val="none"/>
                <w:lang w:val="en-US" w:eastAsia="zh-CN" w:bidi="ar"/>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7.操作风险加权资产</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2953</w:t>
            </w:r>
            <w:r>
              <w:rPr>
                <w:rFonts w:hint="default" w:ascii="仿宋_GB2312" w:hAnsi="宋体" w:eastAsia="仿宋_GB2312" w:cs="宋体"/>
                <w:kern w:val="0"/>
                <w:sz w:val="32"/>
                <w:szCs w:val="32"/>
                <w:highlight w:val="none"/>
                <w:lang w:eastAsia="zh-CN" w:bidi="ar"/>
              </w:rPr>
              <w:t>7.5</w:t>
            </w:r>
            <w:r>
              <w:rPr>
                <w:rFonts w:hint="default" w:ascii="仿宋_GB2312" w:hAnsi="宋体" w:eastAsia="仿宋_GB2312" w:cs="宋体"/>
                <w:kern w:val="0"/>
                <w:sz w:val="32"/>
                <w:szCs w:val="32"/>
                <w:highlight w:val="none"/>
                <w:lang w:val="en-US" w:eastAsia="zh-CN" w:bidi="ar"/>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60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8.风险加权资产合计</w:t>
            </w:r>
          </w:p>
        </w:tc>
        <w:tc>
          <w:tcPr>
            <w:tcW w:w="2128" w:type="dxa"/>
            <w:tcBorders>
              <w:top w:val="outset" w:color="auto" w:sz="6" w:space="0"/>
              <w:left w:val="nil"/>
              <w:bottom w:val="outset" w:color="auto" w:sz="6" w:space="0"/>
              <w:right w:val="outset" w:color="auto" w:sz="6"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right="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eastAsia="zh-CN" w:bidi="ar"/>
              </w:rPr>
              <w:t>361285.48</w:t>
            </w:r>
            <w:r>
              <w:rPr>
                <w:rFonts w:hint="default" w:ascii="仿宋_GB2312" w:hAnsi="宋体" w:eastAsia="仿宋_GB2312" w:cs="宋体"/>
                <w:kern w:val="0"/>
                <w:sz w:val="32"/>
                <w:szCs w:val="32"/>
                <w:highlight w:val="none"/>
                <w:lang w:val="en-US" w:eastAsia="zh-CN" w:bidi="ar"/>
              </w:rPr>
              <w:t xml:space="preserve">  </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color w:val="auto"/>
          <w:kern w:val="0"/>
          <w:sz w:val="32"/>
          <w:szCs w:val="32"/>
          <w:highlight w:val="none"/>
        </w:rPr>
      </w:pPr>
      <w:r>
        <w:rPr>
          <w:rFonts w:hint="eastAsia" w:ascii="仿宋_GB2312" w:hAnsi="宋体" w:eastAsia="仿宋_GB2312" w:cs="宋体"/>
          <w:b/>
          <w:bCs/>
          <w:color w:val="auto"/>
          <w:kern w:val="0"/>
          <w:sz w:val="32"/>
          <w:szCs w:val="32"/>
          <w:highlight w:val="none"/>
        </w:rPr>
        <w:t>3.4财务情况说明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eastAsia="zh-CN"/>
        </w:rPr>
        <w:t>年</w:t>
      </w:r>
      <w:r>
        <w:rPr>
          <w:rFonts w:hint="default" w:ascii="仿宋_GB2312" w:hAnsi="宋体" w:eastAsia="仿宋_GB2312" w:cs="宋体"/>
          <w:color w:val="auto"/>
          <w:kern w:val="0"/>
          <w:sz w:val="32"/>
          <w:szCs w:val="32"/>
          <w:highlight w:val="none"/>
          <w:lang w:eastAsia="zh-CN"/>
        </w:rPr>
        <w:t>6月</w:t>
      </w:r>
      <w:r>
        <w:rPr>
          <w:rFonts w:hint="default" w:ascii="仿宋_GB2312" w:hAnsi="宋体" w:eastAsia="仿宋_GB2312" w:cs="宋体"/>
          <w:kern w:val="0"/>
          <w:sz w:val="32"/>
          <w:szCs w:val="32"/>
          <w:highlight w:val="none"/>
          <w:lang w:eastAsia="zh-CN"/>
        </w:rPr>
        <w:t>底</w:t>
      </w:r>
      <w:r>
        <w:rPr>
          <w:rFonts w:hint="eastAsia" w:ascii="仿宋_GB2312" w:hAnsi="宋体" w:eastAsia="仿宋_GB2312" w:cs="宋体"/>
          <w:color w:val="auto"/>
          <w:kern w:val="0"/>
          <w:sz w:val="32"/>
          <w:szCs w:val="32"/>
          <w:highlight w:val="none"/>
          <w:lang w:eastAsia="zh-CN"/>
        </w:rPr>
        <w:t>，全行各项资产总计</w:t>
      </w:r>
      <w:r>
        <w:rPr>
          <w:rFonts w:hint="default" w:ascii="仿宋_GB2312" w:hAnsi="宋体" w:eastAsia="仿宋_GB2312" w:cs="宋体"/>
          <w:color w:val="auto"/>
          <w:kern w:val="0"/>
          <w:sz w:val="32"/>
          <w:szCs w:val="32"/>
          <w:highlight w:val="none"/>
          <w:lang w:eastAsia="zh-CN"/>
        </w:rPr>
        <w:t>566683</w:t>
      </w:r>
      <w:r>
        <w:rPr>
          <w:rFonts w:hint="eastAsia" w:ascii="仿宋_GB2312" w:hAnsi="宋体" w:eastAsia="仿宋_GB2312" w:cs="宋体"/>
          <w:color w:val="auto"/>
          <w:kern w:val="0"/>
          <w:sz w:val="32"/>
          <w:szCs w:val="32"/>
          <w:highlight w:val="none"/>
          <w:lang w:eastAsia="zh-CN"/>
        </w:rPr>
        <w:t>万元，负债总计</w:t>
      </w:r>
      <w:r>
        <w:rPr>
          <w:rFonts w:hint="default" w:ascii="仿宋_GB2312" w:hAnsi="宋体" w:eastAsia="仿宋_GB2312" w:cs="宋体"/>
          <w:color w:val="auto"/>
          <w:kern w:val="0"/>
          <w:sz w:val="32"/>
          <w:szCs w:val="32"/>
          <w:highlight w:val="none"/>
          <w:lang w:eastAsia="zh-CN"/>
        </w:rPr>
        <w:t>523126</w:t>
      </w:r>
      <w:r>
        <w:rPr>
          <w:rFonts w:hint="eastAsia" w:ascii="仿宋_GB2312" w:hAnsi="宋体" w:eastAsia="仿宋_GB2312" w:cs="宋体"/>
          <w:color w:val="auto"/>
          <w:kern w:val="0"/>
          <w:sz w:val="32"/>
          <w:szCs w:val="32"/>
          <w:highlight w:val="none"/>
          <w:lang w:eastAsia="zh-CN"/>
        </w:rPr>
        <w:t>万元，所有者权益</w:t>
      </w:r>
      <w:r>
        <w:rPr>
          <w:rFonts w:hint="default" w:ascii="仿宋_GB2312" w:hAnsi="宋体" w:eastAsia="仿宋_GB2312" w:cs="宋体"/>
          <w:color w:val="auto"/>
          <w:kern w:val="0"/>
          <w:sz w:val="32"/>
          <w:szCs w:val="32"/>
          <w:highlight w:val="none"/>
          <w:lang w:eastAsia="zh-CN"/>
        </w:rPr>
        <w:t>43557</w:t>
      </w:r>
      <w:r>
        <w:rPr>
          <w:rFonts w:hint="eastAsia" w:ascii="仿宋_GB2312" w:hAnsi="宋体" w:eastAsia="仿宋_GB2312" w:cs="宋体"/>
          <w:color w:val="auto"/>
          <w:kern w:val="0"/>
          <w:sz w:val="32"/>
          <w:szCs w:val="32"/>
          <w:highlight w:val="none"/>
          <w:lang w:eastAsia="zh-CN"/>
        </w:rPr>
        <w:t>万元。实现各项收入</w:t>
      </w:r>
      <w:r>
        <w:rPr>
          <w:rFonts w:hint="default" w:ascii="仿宋_GB2312" w:hAnsi="宋体" w:eastAsia="仿宋_GB2312" w:cs="宋体"/>
          <w:color w:val="auto"/>
          <w:kern w:val="0"/>
          <w:sz w:val="32"/>
          <w:szCs w:val="32"/>
          <w:highlight w:val="none"/>
          <w:lang w:eastAsia="zh-CN"/>
        </w:rPr>
        <w:t>9846</w:t>
      </w:r>
      <w:r>
        <w:rPr>
          <w:rFonts w:hint="eastAsia" w:ascii="仿宋_GB2312" w:hAnsi="宋体" w:eastAsia="仿宋_GB2312" w:cs="宋体"/>
          <w:color w:val="auto"/>
          <w:kern w:val="0"/>
          <w:sz w:val="32"/>
          <w:szCs w:val="32"/>
          <w:highlight w:val="none"/>
          <w:lang w:eastAsia="zh-CN"/>
        </w:rPr>
        <w:t>万元，实现税后利润</w:t>
      </w:r>
      <w:r>
        <w:rPr>
          <w:rFonts w:hint="default" w:ascii="仿宋_GB2312" w:hAnsi="宋体" w:eastAsia="仿宋_GB2312" w:cs="宋体"/>
          <w:color w:val="auto"/>
          <w:kern w:val="0"/>
          <w:sz w:val="32"/>
          <w:szCs w:val="32"/>
          <w:highlight w:val="none"/>
          <w:lang w:eastAsia="zh-CN"/>
        </w:rPr>
        <w:t>1561</w:t>
      </w:r>
      <w:r>
        <w:rPr>
          <w:rFonts w:hint="eastAsia" w:ascii="仿宋_GB2312" w:hAnsi="宋体" w:eastAsia="仿宋_GB2312" w:cs="宋体"/>
          <w:color w:val="auto"/>
          <w:kern w:val="0"/>
          <w:sz w:val="32"/>
          <w:szCs w:val="32"/>
          <w:highlight w:val="none"/>
          <w:lang w:eastAsia="zh-CN"/>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3.5利润实现情况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eastAsia="zh-CN"/>
        </w:rPr>
        <w:t>年</w:t>
      </w:r>
      <w:r>
        <w:rPr>
          <w:rFonts w:hint="default" w:ascii="仿宋_GB2312" w:hAnsi="宋体" w:eastAsia="仿宋_GB2312" w:cs="宋体"/>
          <w:color w:val="auto"/>
          <w:kern w:val="0"/>
          <w:sz w:val="32"/>
          <w:szCs w:val="32"/>
          <w:highlight w:val="none"/>
          <w:lang w:eastAsia="zh-CN"/>
        </w:rPr>
        <w:t>6月</w:t>
      </w:r>
      <w:r>
        <w:rPr>
          <w:rFonts w:hint="default" w:ascii="仿宋_GB2312" w:hAnsi="宋体" w:eastAsia="仿宋_GB2312" w:cs="宋体"/>
          <w:kern w:val="0"/>
          <w:sz w:val="32"/>
          <w:szCs w:val="32"/>
          <w:highlight w:val="none"/>
          <w:lang w:eastAsia="zh-CN"/>
        </w:rPr>
        <w:t>底</w:t>
      </w:r>
      <w:r>
        <w:rPr>
          <w:rFonts w:hint="eastAsia" w:ascii="仿宋_GB2312" w:hAnsi="宋体" w:eastAsia="仿宋_GB2312" w:cs="宋体"/>
          <w:color w:val="auto"/>
          <w:kern w:val="0"/>
          <w:sz w:val="32"/>
          <w:szCs w:val="32"/>
          <w:highlight w:val="none"/>
          <w:lang w:eastAsia="zh-CN"/>
        </w:rPr>
        <w:t>，实现利润总额</w:t>
      </w:r>
      <w:r>
        <w:rPr>
          <w:rFonts w:hint="default" w:ascii="仿宋_GB2312" w:hAnsi="宋体" w:eastAsia="仿宋_GB2312" w:cs="宋体"/>
          <w:color w:val="auto"/>
          <w:kern w:val="0"/>
          <w:sz w:val="32"/>
          <w:szCs w:val="32"/>
          <w:highlight w:val="none"/>
          <w:lang w:eastAsia="zh-CN"/>
        </w:rPr>
        <w:t>1951</w:t>
      </w:r>
      <w:r>
        <w:rPr>
          <w:rFonts w:hint="eastAsia" w:ascii="仿宋_GB2312" w:hAnsi="宋体" w:eastAsia="仿宋_GB2312" w:cs="宋体"/>
          <w:color w:val="auto"/>
          <w:kern w:val="0"/>
          <w:sz w:val="32"/>
          <w:szCs w:val="32"/>
          <w:highlight w:val="none"/>
          <w:lang w:eastAsia="zh-CN"/>
        </w:rPr>
        <w:t>万元，同比增加</w:t>
      </w:r>
      <w:r>
        <w:rPr>
          <w:rFonts w:hint="default" w:ascii="仿宋_GB2312" w:hAnsi="宋体" w:eastAsia="仿宋_GB2312" w:cs="宋体"/>
          <w:color w:val="auto"/>
          <w:kern w:val="0"/>
          <w:sz w:val="32"/>
          <w:szCs w:val="32"/>
          <w:highlight w:val="none"/>
          <w:lang w:eastAsia="zh-CN"/>
        </w:rPr>
        <w:t>104</w:t>
      </w:r>
      <w:r>
        <w:rPr>
          <w:rFonts w:hint="eastAsia" w:ascii="仿宋_GB2312" w:hAnsi="宋体" w:eastAsia="仿宋_GB2312" w:cs="宋体"/>
          <w:color w:val="auto"/>
          <w:kern w:val="0"/>
          <w:sz w:val="32"/>
          <w:szCs w:val="32"/>
          <w:highlight w:val="none"/>
          <w:lang w:eastAsia="zh-CN"/>
        </w:rPr>
        <w:t>万元，增幅</w:t>
      </w:r>
      <w:r>
        <w:rPr>
          <w:rFonts w:hint="default" w:ascii="仿宋_GB2312" w:hAnsi="宋体" w:eastAsia="仿宋_GB2312" w:cs="宋体"/>
          <w:color w:val="auto"/>
          <w:kern w:val="0"/>
          <w:sz w:val="32"/>
          <w:szCs w:val="32"/>
          <w:highlight w:val="none"/>
          <w:lang w:eastAsia="zh-CN"/>
        </w:rPr>
        <w:t>5.63</w:t>
      </w:r>
      <w:r>
        <w:rPr>
          <w:rFonts w:hint="eastAsia" w:ascii="仿宋_GB2312" w:hAnsi="宋体" w:eastAsia="仿宋_GB2312" w:cs="宋体"/>
          <w:color w:val="auto"/>
          <w:kern w:val="0"/>
          <w:sz w:val="32"/>
          <w:szCs w:val="32"/>
          <w:highlight w:val="none"/>
          <w:lang w:eastAsia="zh-CN"/>
        </w:rPr>
        <w:t>%，实现净利润</w:t>
      </w:r>
      <w:r>
        <w:rPr>
          <w:rFonts w:hint="default" w:ascii="仿宋_GB2312" w:hAnsi="宋体" w:eastAsia="仿宋_GB2312" w:cs="宋体"/>
          <w:color w:val="auto"/>
          <w:kern w:val="0"/>
          <w:sz w:val="32"/>
          <w:szCs w:val="32"/>
          <w:highlight w:val="none"/>
          <w:lang w:eastAsia="zh-CN"/>
        </w:rPr>
        <w:t>1561</w:t>
      </w:r>
      <w:r>
        <w:rPr>
          <w:rFonts w:hint="eastAsia" w:ascii="仿宋_GB2312" w:hAnsi="宋体" w:eastAsia="仿宋_GB2312" w:cs="宋体"/>
          <w:color w:val="auto"/>
          <w:kern w:val="0"/>
          <w:sz w:val="32"/>
          <w:szCs w:val="32"/>
          <w:highlight w:val="none"/>
          <w:lang w:eastAsia="zh-CN"/>
        </w:rPr>
        <w:t>万元，同比增加</w:t>
      </w:r>
      <w:r>
        <w:rPr>
          <w:rFonts w:hint="default" w:ascii="仿宋_GB2312" w:hAnsi="宋体" w:eastAsia="仿宋_GB2312" w:cs="宋体"/>
          <w:color w:val="auto"/>
          <w:kern w:val="0"/>
          <w:sz w:val="32"/>
          <w:szCs w:val="32"/>
          <w:highlight w:val="none"/>
          <w:lang w:eastAsia="zh-CN"/>
        </w:rPr>
        <w:t>114</w:t>
      </w:r>
      <w:r>
        <w:rPr>
          <w:rFonts w:hint="eastAsia" w:ascii="仿宋_GB2312" w:hAnsi="宋体" w:eastAsia="仿宋_GB2312" w:cs="宋体"/>
          <w:color w:val="auto"/>
          <w:kern w:val="0"/>
          <w:sz w:val="32"/>
          <w:szCs w:val="32"/>
          <w:highlight w:val="none"/>
          <w:lang w:eastAsia="zh-CN"/>
        </w:rPr>
        <w:t>万元，增幅</w:t>
      </w:r>
      <w:r>
        <w:rPr>
          <w:rFonts w:hint="default" w:ascii="仿宋_GB2312" w:hAnsi="宋体" w:eastAsia="仿宋_GB2312" w:cs="宋体"/>
          <w:color w:val="auto"/>
          <w:kern w:val="0"/>
          <w:sz w:val="32"/>
          <w:szCs w:val="32"/>
          <w:highlight w:val="none"/>
          <w:lang w:eastAsia="zh-CN"/>
        </w:rPr>
        <w:t>7.88</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3.</w:t>
      </w:r>
      <w:r>
        <w:rPr>
          <w:rFonts w:hint="eastAsia" w:ascii="仿宋_GB2312" w:hAnsi="宋体" w:eastAsia="仿宋_GB2312" w:cs="宋体"/>
          <w:b/>
          <w:bCs/>
          <w:kern w:val="0"/>
          <w:sz w:val="32"/>
          <w:szCs w:val="32"/>
          <w:highlight w:val="none"/>
          <w:lang w:val="en-US" w:eastAsia="zh-CN"/>
        </w:rPr>
        <w:t>6</w:t>
      </w:r>
      <w:r>
        <w:rPr>
          <w:rFonts w:hint="eastAsia" w:ascii="仿宋_GB2312" w:hAnsi="宋体" w:eastAsia="仿宋_GB2312" w:cs="宋体"/>
          <w:b/>
          <w:bCs/>
          <w:kern w:val="0"/>
          <w:sz w:val="32"/>
          <w:szCs w:val="32"/>
          <w:highlight w:val="none"/>
          <w:lang w:eastAsia="zh-CN"/>
        </w:rPr>
        <w:t>薪酬政策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b/>
          <w:bCs/>
          <w:kern w:val="0"/>
          <w:sz w:val="32"/>
          <w:szCs w:val="32"/>
          <w:highlight w:val="none"/>
          <w:lang w:eastAsia="zh-CN"/>
        </w:rPr>
        <w:t>（一）薪酬管理架构。</w:t>
      </w:r>
      <w:r>
        <w:rPr>
          <w:rFonts w:hint="eastAsia" w:ascii="仿宋_GB2312" w:hAnsi="宋体" w:eastAsia="仿宋_GB2312" w:cs="宋体"/>
          <w:kern w:val="0"/>
          <w:sz w:val="32"/>
          <w:szCs w:val="32"/>
          <w:highlight w:val="none"/>
          <w:lang w:eastAsia="zh-CN"/>
        </w:rPr>
        <w:t>本行董事会按照国家相关法律和政策规定负责本行的薪酬管理制度和政策设计，并对薪酬管理负最终责任。董事会下设的提名与薪酬委员会负责审议全行薪酬管理制度和政策，拟定董事和监事的薪酬制度和方案，并就本行高级管理人员薪酬和激励方案向董事会提出建议，并监督实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b/>
          <w:bCs/>
          <w:kern w:val="0"/>
          <w:sz w:val="32"/>
          <w:szCs w:val="32"/>
          <w:highlight w:val="none"/>
          <w:lang w:eastAsia="zh-CN"/>
        </w:rPr>
        <w:t>（二）薪酬制度。</w:t>
      </w:r>
      <w:r>
        <w:rPr>
          <w:rFonts w:hint="eastAsia" w:ascii="仿宋_GB2312" w:hAnsi="宋体" w:eastAsia="仿宋_GB2312" w:cs="宋体"/>
          <w:kern w:val="0"/>
          <w:sz w:val="32"/>
          <w:szCs w:val="32"/>
          <w:highlight w:val="none"/>
          <w:lang w:eastAsia="zh-CN"/>
        </w:rPr>
        <w:t>本行薪酬是根据员工提供的劳动和贡献而给予的报酬及相关支出，包括基础薪酬、绩效薪酬和奖励薪酬三部分。薪酬总额由省联社制定相应办法考核核定，基础薪酬根据省联社制定的等级薪酬按月发放，绩效薪酬按月考核计发，奖励薪酬根据相关奖励办法考核计发，薪酬管理遵循以下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1.坚持“按劳分配”原则，实施“按绩取酬”，多劳多得。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2.坚持“当期绩效决定薪酬、长期业绩决定升迁”的激励导向。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3.坚持薪酬与风险挂钩，执行薪酬延期支付政策，</w:t>
      </w:r>
      <w:r>
        <w:rPr>
          <w:rFonts w:hint="eastAsia" w:ascii="仿宋_GB2312" w:hAnsi="宋体" w:eastAsia="仿宋_GB2312" w:cs="宋体"/>
          <w:kern w:val="0"/>
          <w:sz w:val="32"/>
          <w:szCs w:val="32"/>
          <w:highlight w:val="none"/>
        </w:rPr>
        <w:t>薪酬</w:t>
      </w:r>
      <w:r>
        <w:rPr>
          <w:rFonts w:hint="eastAsia" w:ascii="仿宋_GB2312" w:hAnsi="仿宋_GB2312" w:eastAsia="仿宋_GB2312" w:cs="仿宋_GB2312"/>
          <w:sz w:val="32"/>
          <w:szCs w:val="32"/>
          <w:highlight w:val="none"/>
        </w:rPr>
        <w:t>结构分布、薪酬与业绩衡量、风险调整均严格按监管要求执行，</w:t>
      </w:r>
      <w:r>
        <w:rPr>
          <w:rFonts w:hint="eastAsia" w:ascii="仿宋_GB2312" w:hAnsi="宋体" w:eastAsia="仿宋_GB2312" w:cs="宋体"/>
          <w:kern w:val="0"/>
          <w:sz w:val="32"/>
          <w:szCs w:val="32"/>
          <w:highlight w:val="none"/>
        </w:rPr>
        <w:t>高级管理层绩效薪酬延期支付比例为</w:t>
      </w:r>
      <w:r>
        <w:rPr>
          <w:rFonts w:hint="default" w:ascii="仿宋_GB2312" w:hAnsi="宋体" w:eastAsia="仿宋_GB2312" w:cs="宋体"/>
          <w:kern w:val="0"/>
          <w:sz w:val="32"/>
          <w:szCs w:val="32"/>
          <w:highlight w:val="none"/>
        </w:rPr>
        <w:t>52</w:t>
      </w:r>
      <w:r>
        <w:rPr>
          <w:rFonts w:hint="eastAsia" w:ascii="仿宋_GB2312" w:hAnsi="宋体" w:eastAsia="仿宋_GB2312" w:cs="宋体"/>
          <w:kern w:val="0"/>
          <w:sz w:val="32"/>
          <w:szCs w:val="32"/>
          <w:highlight w:val="none"/>
        </w:rPr>
        <w:t>%，高级管理人员及关键岗位人员绩效薪酬延期支付比例为</w:t>
      </w:r>
      <w:r>
        <w:rPr>
          <w:rFonts w:hint="default" w:ascii="仿宋_GB2312" w:hAnsi="宋体" w:eastAsia="仿宋_GB2312" w:cs="宋体"/>
          <w:kern w:val="0"/>
          <w:sz w:val="32"/>
          <w:szCs w:val="32"/>
          <w:highlight w:val="none"/>
        </w:rPr>
        <w:t>42</w:t>
      </w:r>
      <w:r>
        <w:rPr>
          <w:rFonts w:hint="eastAsia" w:ascii="仿宋_GB2312" w:hAnsi="宋体" w:eastAsia="仿宋_GB2312" w:cs="宋体"/>
          <w:kern w:val="0"/>
          <w:sz w:val="32"/>
          <w:szCs w:val="32"/>
          <w:highlight w:val="none"/>
        </w:rPr>
        <w:t>%，兑付时间为三年。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lang w:eastAsia="zh-CN"/>
        </w:rPr>
        <w:t>（三）202</w:t>
      </w:r>
      <w:r>
        <w:rPr>
          <w:rFonts w:hint="default" w:ascii="仿宋_GB2312" w:hAnsi="宋体" w:eastAsia="仿宋_GB2312" w:cs="宋体"/>
          <w:b/>
          <w:bCs/>
          <w:kern w:val="0"/>
          <w:sz w:val="32"/>
          <w:szCs w:val="32"/>
          <w:highlight w:val="none"/>
          <w:lang w:eastAsia="zh-CN"/>
        </w:rPr>
        <w:t>6</w:t>
      </w:r>
      <w:r>
        <w:rPr>
          <w:rFonts w:hint="eastAsia" w:ascii="仿宋_GB2312" w:hAnsi="宋体" w:eastAsia="仿宋_GB2312" w:cs="宋体"/>
          <w:b/>
          <w:bCs/>
          <w:kern w:val="0"/>
          <w:sz w:val="32"/>
          <w:szCs w:val="32"/>
          <w:highlight w:val="none"/>
          <w:lang w:eastAsia="zh-CN"/>
        </w:rPr>
        <w:t>年薪酬情况。</w:t>
      </w:r>
      <w:r>
        <w:rPr>
          <w:rFonts w:hint="default" w:ascii="仿宋_GB2312" w:hAnsi="宋体" w:eastAsia="仿宋_GB2312" w:cs="宋体"/>
          <w:b/>
          <w:bCs/>
          <w:kern w:val="0"/>
          <w:sz w:val="32"/>
          <w:szCs w:val="32"/>
          <w:highlight w:val="none"/>
          <w:lang w:eastAsia="zh-CN"/>
        </w:rPr>
        <w:t>截止</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lang w:eastAsia="zh-CN"/>
        </w:rPr>
        <w:t>年</w:t>
      </w:r>
      <w:r>
        <w:rPr>
          <w:rFonts w:hint="default" w:ascii="仿宋_GB2312" w:hAnsi="宋体" w:eastAsia="仿宋_GB2312" w:cs="宋体"/>
          <w:kern w:val="0"/>
          <w:sz w:val="32"/>
          <w:szCs w:val="32"/>
          <w:highlight w:val="none"/>
          <w:lang w:eastAsia="zh-CN"/>
        </w:rPr>
        <w:t>6月底</w:t>
      </w:r>
      <w:r>
        <w:rPr>
          <w:rFonts w:hint="eastAsia" w:ascii="仿宋_GB2312" w:hAnsi="宋体" w:eastAsia="仿宋_GB2312" w:cs="宋体"/>
          <w:kern w:val="0"/>
          <w:sz w:val="32"/>
          <w:szCs w:val="32"/>
          <w:highlight w:val="none"/>
          <w:lang w:eastAsia="zh-CN"/>
        </w:rPr>
        <w:t>，全行薪酬</w:t>
      </w:r>
      <w:r>
        <w:rPr>
          <w:rFonts w:hint="default" w:ascii="仿宋_GB2312" w:hAnsi="宋体" w:eastAsia="仿宋_GB2312" w:cs="宋体"/>
          <w:kern w:val="0"/>
          <w:sz w:val="32"/>
          <w:szCs w:val="32"/>
          <w:highlight w:val="none"/>
          <w:lang w:eastAsia="zh-CN"/>
        </w:rPr>
        <w:t>1072</w:t>
      </w:r>
      <w:r>
        <w:rPr>
          <w:rFonts w:hint="eastAsia" w:ascii="仿宋_GB2312" w:hAnsi="宋体" w:eastAsia="仿宋_GB2312" w:cs="宋体"/>
          <w:kern w:val="0"/>
          <w:sz w:val="32"/>
          <w:szCs w:val="32"/>
          <w:highlight w:val="none"/>
          <w:lang w:eastAsia="zh-CN"/>
        </w:rPr>
        <w:t>万元，累计发放高管人员税前薪酬</w:t>
      </w:r>
      <w:r>
        <w:rPr>
          <w:rFonts w:hint="default" w:ascii="仿宋_GB2312" w:hAnsi="宋体" w:eastAsia="仿宋_GB2312" w:cs="宋体"/>
          <w:kern w:val="0"/>
          <w:sz w:val="32"/>
          <w:szCs w:val="32"/>
          <w:highlight w:val="none"/>
          <w:lang w:eastAsia="zh-CN"/>
        </w:rPr>
        <w:t>95.88</w:t>
      </w:r>
      <w:r>
        <w:rPr>
          <w:rFonts w:hint="eastAsia" w:ascii="仿宋_GB2312" w:hAnsi="宋体" w:eastAsia="仿宋_GB2312" w:cs="宋体"/>
          <w:kern w:val="0"/>
          <w:sz w:val="32"/>
          <w:szCs w:val="32"/>
          <w:highlight w:val="none"/>
          <w:lang w:eastAsia="zh-CN"/>
        </w:rPr>
        <w:t>万元，各岗位累积延期支付薪酬</w:t>
      </w:r>
      <w:r>
        <w:rPr>
          <w:rFonts w:hint="default" w:ascii="仿宋_GB2312" w:hAnsi="宋体" w:eastAsia="仿宋_GB2312" w:cs="宋体"/>
          <w:kern w:val="0"/>
          <w:sz w:val="32"/>
          <w:szCs w:val="32"/>
          <w:highlight w:val="none"/>
          <w:lang w:eastAsia="zh-CN"/>
        </w:rPr>
        <w:t>208.44</w:t>
      </w:r>
      <w:r>
        <w:rPr>
          <w:rFonts w:hint="eastAsia" w:ascii="仿宋_GB2312" w:hAnsi="宋体" w:eastAsia="仿宋_GB2312" w:cs="宋体"/>
          <w:kern w:val="0"/>
          <w:sz w:val="32"/>
          <w:szCs w:val="32"/>
          <w:highlight w:val="none"/>
          <w:lang w:eastAsia="zh-CN"/>
        </w:rPr>
        <w:t>万元，本年度未发生追索扣回薪酬情况。外部董事、监事均不在本行领取薪酬。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黑体" w:hAnsi="黑体" w:eastAsia="黑体" w:cs="宋体"/>
          <w:kern w:val="0"/>
          <w:sz w:val="32"/>
          <w:szCs w:val="32"/>
          <w:highlight w:val="none"/>
        </w:rPr>
        <w:t>四、董事、监事、高级管理层人员和员工情况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4.1董事</w:t>
      </w:r>
    </w:p>
    <w:tbl>
      <w:tblPr>
        <w:tblStyle w:val="10"/>
        <w:tblW w:w="893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08"/>
        <w:gridCol w:w="2556"/>
        <w:gridCol w:w="2132"/>
        <w:gridCol w:w="3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98"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序号</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姓名</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性别</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职务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7"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李鹏</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董事长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98"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罗娟</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女</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执行</w:t>
            </w:r>
            <w:r>
              <w:rPr>
                <w:rFonts w:hint="eastAsia" w:ascii="仿宋_GB2312" w:hAnsi="宋体" w:eastAsia="仿宋_GB2312" w:cs="宋体"/>
                <w:kern w:val="0"/>
                <w:sz w:val="32"/>
                <w:szCs w:val="32"/>
                <w:highlight w:val="none"/>
              </w:rPr>
              <w:t>董事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7"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李灵</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执行</w:t>
            </w:r>
            <w:r>
              <w:rPr>
                <w:rFonts w:hint="eastAsia" w:ascii="仿宋_GB2312" w:hAnsi="宋体" w:eastAsia="仿宋_GB2312" w:cs="宋体"/>
                <w:kern w:val="0"/>
                <w:sz w:val="32"/>
                <w:szCs w:val="32"/>
                <w:highlight w:val="none"/>
              </w:rPr>
              <w:t>董事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7"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熊劲松</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独立</w:t>
            </w:r>
            <w:r>
              <w:rPr>
                <w:rFonts w:hint="eastAsia" w:ascii="仿宋_GB2312" w:hAnsi="宋体" w:eastAsia="仿宋_GB2312" w:cs="宋体"/>
                <w:kern w:val="0"/>
                <w:sz w:val="32"/>
                <w:szCs w:val="32"/>
                <w:highlight w:val="none"/>
              </w:rPr>
              <w:t>董事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98"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5</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刘建军</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独立</w:t>
            </w:r>
            <w:r>
              <w:rPr>
                <w:rFonts w:hint="eastAsia" w:ascii="仿宋_GB2312" w:hAnsi="宋体" w:eastAsia="仿宋_GB2312" w:cs="宋体"/>
                <w:kern w:val="0"/>
                <w:sz w:val="32"/>
                <w:szCs w:val="32"/>
                <w:highlight w:val="none"/>
              </w:rPr>
              <w:t>董事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7"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6</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周春华</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独立</w:t>
            </w:r>
            <w:r>
              <w:rPr>
                <w:rFonts w:hint="eastAsia" w:ascii="仿宋_GB2312" w:hAnsi="宋体" w:eastAsia="仿宋_GB2312" w:cs="宋体"/>
                <w:kern w:val="0"/>
                <w:sz w:val="32"/>
                <w:szCs w:val="32"/>
                <w:highlight w:val="none"/>
              </w:rPr>
              <w:t>董事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98"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7</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李启明</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董 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7"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8</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林小红</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女</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董</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98"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9</w:t>
            </w:r>
          </w:p>
        </w:tc>
        <w:tc>
          <w:tcPr>
            <w:tcW w:w="25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黄智平</w:t>
            </w:r>
          </w:p>
        </w:tc>
        <w:tc>
          <w:tcPr>
            <w:tcW w:w="213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32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职工</w:t>
            </w:r>
            <w:r>
              <w:rPr>
                <w:rFonts w:hint="eastAsia" w:ascii="仿宋_GB2312" w:hAnsi="宋体" w:eastAsia="仿宋_GB2312" w:cs="宋体"/>
                <w:kern w:val="0"/>
                <w:sz w:val="32"/>
                <w:szCs w:val="32"/>
                <w:highlight w:val="none"/>
              </w:rPr>
              <w:t>董事</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4.2监事</w:t>
      </w:r>
    </w:p>
    <w:tbl>
      <w:tblPr>
        <w:tblStyle w:val="10"/>
        <w:tblW w:w="9183"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09"/>
        <w:gridCol w:w="2839"/>
        <w:gridCol w:w="1648"/>
        <w:gridCol w:w="368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27"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序号</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姓名</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性别</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职务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64"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rPr>
              <w:t>彭志华</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监事长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64"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方昕</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男</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职工监事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64"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rPr>
              <w:t>3</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罗锐鑫</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外部监事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5"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rPr>
              <w:t>4</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color w:val="auto"/>
                <w:kern w:val="0"/>
                <w:sz w:val="32"/>
                <w:szCs w:val="32"/>
                <w:highlight w:val="none"/>
                <w:lang w:val="en-US" w:eastAsia="zh-CN"/>
              </w:rPr>
              <w:t>丁飏</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男</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股东</w:t>
            </w:r>
            <w:r>
              <w:rPr>
                <w:rFonts w:hint="eastAsia" w:ascii="仿宋_GB2312" w:hAnsi="宋体" w:eastAsia="仿宋_GB2312" w:cs="宋体"/>
                <w:kern w:val="0"/>
                <w:sz w:val="32"/>
                <w:szCs w:val="32"/>
                <w:highlight w:val="none"/>
              </w:rPr>
              <w:t>监事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5" w:hRule="atLeast"/>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rPr>
              <w:t>5</w:t>
            </w:r>
          </w:p>
        </w:tc>
        <w:tc>
          <w:tcPr>
            <w:tcW w:w="28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罗连后</w:t>
            </w:r>
          </w:p>
        </w:tc>
        <w:tc>
          <w:tcPr>
            <w:tcW w:w="164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女</w:t>
            </w:r>
          </w:p>
        </w:tc>
        <w:tc>
          <w:tcPr>
            <w:tcW w:w="368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外部监事</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4.3高级管理层</w:t>
      </w:r>
    </w:p>
    <w:tbl>
      <w:tblPr>
        <w:tblStyle w:val="10"/>
        <w:tblpPr w:leftFromText="45" w:rightFromText="45" w:vertAnchor="text"/>
        <w:tblW w:w="906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84"/>
        <w:gridCol w:w="872"/>
        <w:gridCol w:w="770"/>
        <w:gridCol w:w="1539"/>
        <w:gridCol w:w="52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76" w:hRule="atLeast"/>
          <w:tblCellSpacing w:w="0" w:type="dxa"/>
        </w:trPr>
        <w:tc>
          <w:tcPr>
            <w:tcW w:w="6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序号</w:t>
            </w:r>
          </w:p>
        </w:tc>
        <w:tc>
          <w:tcPr>
            <w:tcW w:w="8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姓名</w:t>
            </w:r>
          </w:p>
        </w:tc>
        <w:tc>
          <w:tcPr>
            <w:tcW w:w="77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性别</w:t>
            </w:r>
          </w:p>
        </w:tc>
        <w:tc>
          <w:tcPr>
            <w:tcW w:w="15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职务</w:t>
            </w:r>
          </w:p>
        </w:tc>
        <w:tc>
          <w:tcPr>
            <w:tcW w:w="520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分管工作范围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350" w:hRule="atLeast"/>
          <w:tblCellSpacing w:w="0" w:type="dxa"/>
        </w:trPr>
        <w:tc>
          <w:tcPr>
            <w:tcW w:w="6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1</w:t>
            </w:r>
          </w:p>
        </w:tc>
        <w:tc>
          <w:tcPr>
            <w:tcW w:w="8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李鹏</w:t>
            </w:r>
          </w:p>
        </w:tc>
        <w:tc>
          <w:tcPr>
            <w:tcW w:w="77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15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党委书记、董事长</w:t>
            </w:r>
          </w:p>
        </w:tc>
        <w:tc>
          <w:tcPr>
            <w:tcW w:w="520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9"/>
              <w:rPr>
                <w:rFonts w:hint="default"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主持全面工作，履行董事会职责。</w:t>
            </w:r>
            <w:r>
              <w:rPr>
                <w:rFonts w:hint="default" w:ascii="仿宋_GB2312" w:hAnsi="宋体" w:eastAsia="仿宋_GB2312" w:cs="宋体"/>
                <w:kern w:val="0"/>
                <w:sz w:val="32"/>
                <w:szCs w:val="32"/>
                <w:highlight w:val="none"/>
                <w:lang w:eastAsia="zh-CN"/>
              </w:rPr>
              <w:t>分管审计部工作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9"/>
              <w:rPr>
                <w:rFonts w:hint="eastAsia" w:ascii="仿宋_GB2312" w:hAnsi="宋体" w:eastAsia="仿宋_GB2312" w:cs="宋体"/>
                <w:kern w:val="0"/>
                <w:sz w:val="32"/>
                <w:szCs w:val="32"/>
                <w:highlight w:val="none"/>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27" w:hRule="atLeast"/>
          <w:tblCellSpacing w:w="0" w:type="dxa"/>
        </w:trPr>
        <w:tc>
          <w:tcPr>
            <w:tcW w:w="6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lang w:eastAsia="zh-CN"/>
              </w:rPr>
            </w:pPr>
            <w:r>
              <w:rPr>
                <w:rFonts w:hint="default" w:ascii="仿宋_GB2312" w:hAnsi="宋体" w:eastAsia="仿宋_GB2312" w:cs="宋体"/>
                <w:kern w:val="0"/>
                <w:sz w:val="32"/>
                <w:szCs w:val="32"/>
                <w:highlight w:val="none"/>
                <w:lang w:eastAsia="zh-CN"/>
              </w:rPr>
              <w:t>2</w:t>
            </w:r>
          </w:p>
        </w:tc>
        <w:tc>
          <w:tcPr>
            <w:tcW w:w="8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lang w:eastAsia="zh-CN"/>
              </w:rPr>
            </w:pPr>
            <w:r>
              <w:rPr>
                <w:rFonts w:hint="default" w:ascii="仿宋_GB2312" w:hAnsi="宋体" w:eastAsia="仿宋_GB2312" w:cs="宋体"/>
                <w:kern w:val="0"/>
                <w:sz w:val="32"/>
                <w:szCs w:val="32"/>
                <w:highlight w:val="none"/>
                <w:lang w:eastAsia="zh-CN"/>
              </w:rPr>
              <w:t>彭志华</w:t>
            </w:r>
          </w:p>
        </w:tc>
        <w:tc>
          <w:tcPr>
            <w:tcW w:w="77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15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党委委员、纪委书记、监事长</w:t>
            </w:r>
          </w:p>
        </w:tc>
        <w:tc>
          <w:tcPr>
            <w:tcW w:w="520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主持纪委工作，并组织履行监事会职责。分管党风廉政监督室、党群工作部（含工会、共青团、妇联、团委工作）</w:t>
            </w:r>
            <w:r>
              <w:rPr>
                <w:rFonts w:hint="default" w:ascii="仿宋_GB2312" w:hAnsi="宋体" w:eastAsia="仿宋_GB2312" w:cs="宋体"/>
                <w:kern w:val="0"/>
                <w:sz w:val="32"/>
                <w:szCs w:val="32"/>
                <w:highlight w:val="none"/>
                <w:lang w:eastAsia="zh-CN"/>
              </w:rPr>
              <w:t>，协助董事长分管审计部工作</w:t>
            </w:r>
            <w:r>
              <w:rPr>
                <w:rFonts w:hint="eastAsia" w:ascii="仿宋_GB2312" w:hAnsi="宋体" w:eastAsia="仿宋_GB2312" w:cs="宋体"/>
                <w:kern w:val="0"/>
                <w:sz w:val="32"/>
                <w:szCs w:val="32"/>
                <w:highlight w:val="none"/>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40" w:hRule="atLeast"/>
          <w:tblCellSpacing w:w="0" w:type="dxa"/>
        </w:trPr>
        <w:tc>
          <w:tcPr>
            <w:tcW w:w="6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lang w:eastAsia="zh-CN"/>
              </w:rPr>
            </w:pPr>
            <w:r>
              <w:rPr>
                <w:rFonts w:hint="default" w:ascii="仿宋_GB2312" w:hAnsi="宋体" w:eastAsia="仿宋_GB2312" w:cs="宋体"/>
                <w:kern w:val="0"/>
                <w:sz w:val="32"/>
                <w:szCs w:val="32"/>
                <w:highlight w:val="none"/>
                <w:lang w:eastAsia="zh-CN"/>
              </w:rPr>
              <w:t>3</w:t>
            </w:r>
          </w:p>
        </w:tc>
        <w:tc>
          <w:tcPr>
            <w:tcW w:w="8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李灵</w:t>
            </w:r>
          </w:p>
        </w:tc>
        <w:tc>
          <w:tcPr>
            <w:tcW w:w="77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15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党委委员、副行长</w:t>
            </w:r>
          </w:p>
        </w:tc>
        <w:tc>
          <w:tcPr>
            <w:tcW w:w="520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9"/>
              <w:rPr>
                <w:rFonts w:hint="default"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分管综合管理部（含人力资源）、授信评审部、安全保卫部、普惠金融事业部</w:t>
            </w:r>
            <w:r>
              <w:rPr>
                <w:rFonts w:hint="default" w:ascii="仿宋_GB2312" w:hAnsi="宋体" w:eastAsia="仿宋_GB2312" w:cs="宋体"/>
                <w:kern w:val="0"/>
                <w:sz w:val="32"/>
                <w:szCs w:val="32"/>
                <w:highlight w:val="none"/>
                <w:lang w:eastAsia="zh-CN"/>
              </w:rPr>
              <w:t>、电子银行事业部、资产保全事业部；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40" w:hRule="atLeast"/>
          <w:tblCellSpacing w:w="0" w:type="dxa"/>
        </w:trPr>
        <w:tc>
          <w:tcPr>
            <w:tcW w:w="68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lang w:eastAsia="zh-CN"/>
              </w:rPr>
            </w:pPr>
            <w:r>
              <w:rPr>
                <w:rFonts w:hint="default" w:ascii="仿宋_GB2312" w:hAnsi="宋体" w:eastAsia="仿宋_GB2312" w:cs="宋体"/>
                <w:kern w:val="0"/>
                <w:sz w:val="32"/>
                <w:szCs w:val="32"/>
                <w:highlight w:val="none"/>
                <w:lang w:eastAsia="zh-CN"/>
              </w:rPr>
              <w:t>4</w:t>
            </w:r>
          </w:p>
        </w:tc>
        <w:tc>
          <w:tcPr>
            <w:tcW w:w="8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李昭</w:t>
            </w:r>
          </w:p>
        </w:tc>
        <w:tc>
          <w:tcPr>
            <w:tcW w:w="77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男</w:t>
            </w:r>
          </w:p>
        </w:tc>
        <w:tc>
          <w:tcPr>
            <w:tcW w:w="15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党委委员、副行长</w:t>
            </w:r>
          </w:p>
        </w:tc>
        <w:tc>
          <w:tcPr>
            <w:tcW w:w="520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分管财务管理部（含运营管理服务中心）、</w:t>
            </w:r>
            <w:r>
              <w:rPr>
                <w:rFonts w:hint="default" w:ascii="仿宋_GB2312" w:hAnsi="宋体" w:eastAsia="仿宋_GB2312" w:cs="宋体"/>
                <w:kern w:val="0"/>
                <w:sz w:val="32"/>
                <w:szCs w:val="32"/>
                <w:highlight w:val="none"/>
                <w:lang w:eastAsia="zh-CN"/>
              </w:rPr>
              <w:t>信贷管理部、</w:t>
            </w:r>
            <w:r>
              <w:rPr>
                <w:rFonts w:hint="eastAsia" w:ascii="仿宋_GB2312" w:hAnsi="宋体" w:eastAsia="仿宋_GB2312" w:cs="宋体"/>
                <w:kern w:val="0"/>
                <w:sz w:val="32"/>
                <w:szCs w:val="32"/>
                <w:highlight w:val="none"/>
                <w:lang w:val="en-US" w:eastAsia="zh-CN"/>
              </w:rPr>
              <w:t>法律合规部、风险管理部。</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4.4员工情况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color w:val="auto"/>
          <w:kern w:val="0"/>
          <w:sz w:val="32"/>
          <w:szCs w:val="32"/>
          <w:highlight w:val="yellow"/>
          <w:lang w:val="zh-CN"/>
        </w:rPr>
      </w:pPr>
      <w:r>
        <w:rPr>
          <w:rFonts w:hint="eastAsia" w:ascii="仿宋_GB2312" w:hAnsi="宋体" w:eastAsia="仿宋_GB2312" w:cs="宋体"/>
          <w:color w:val="auto"/>
          <w:kern w:val="0"/>
          <w:sz w:val="32"/>
          <w:szCs w:val="32"/>
          <w:highlight w:val="none"/>
          <w:lang w:val="zh-CN"/>
        </w:rPr>
        <w:t>截至202</w:t>
      </w:r>
      <w:r>
        <w:rPr>
          <w:rFonts w:hint="default" w:ascii="仿宋_GB2312" w:hAnsi="宋体" w:eastAsia="仿宋_GB2312" w:cs="宋体"/>
          <w:color w:val="auto"/>
          <w:kern w:val="0"/>
          <w:sz w:val="32"/>
          <w:szCs w:val="32"/>
          <w:highlight w:val="none"/>
        </w:rPr>
        <w:t>6</w:t>
      </w:r>
      <w:r>
        <w:rPr>
          <w:rFonts w:hint="eastAsia" w:ascii="仿宋_GB2312" w:hAnsi="宋体" w:eastAsia="仿宋_GB2312" w:cs="宋体"/>
          <w:color w:val="auto"/>
          <w:kern w:val="0"/>
          <w:sz w:val="32"/>
          <w:szCs w:val="32"/>
          <w:highlight w:val="none"/>
          <w:lang w:val="zh-CN"/>
        </w:rPr>
        <w:t>年</w:t>
      </w:r>
      <w:r>
        <w:rPr>
          <w:rFonts w:hint="default" w:ascii="仿宋_GB2312" w:hAnsi="宋体" w:eastAsia="仿宋_GB2312" w:cs="宋体"/>
          <w:color w:val="auto"/>
          <w:kern w:val="0"/>
          <w:sz w:val="32"/>
          <w:szCs w:val="32"/>
          <w:highlight w:val="none"/>
        </w:rPr>
        <w:t>6月底</w:t>
      </w:r>
      <w:r>
        <w:rPr>
          <w:rFonts w:hint="eastAsia" w:ascii="仿宋_GB2312" w:hAnsi="宋体" w:eastAsia="仿宋_GB2312" w:cs="宋体"/>
          <w:color w:val="auto"/>
          <w:kern w:val="0"/>
          <w:sz w:val="32"/>
          <w:szCs w:val="32"/>
          <w:highlight w:val="none"/>
          <w:lang w:val="zh-CN"/>
        </w:rPr>
        <w:t>，资溪农商银行共有员工</w:t>
      </w:r>
      <w:r>
        <w:rPr>
          <w:rFonts w:hint="default" w:ascii="仿宋_GB2312" w:hAnsi="宋体" w:eastAsia="仿宋_GB2312" w:cs="宋体"/>
          <w:color w:val="auto"/>
          <w:kern w:val="0"/>
          <w:sz w:val="32"/>
          <w:szCs w:val="32"/>
          <w:highlight w:val="none"/>
        </w:rPr>
        <w:t>133</w:t>
      </w:r>
      <w:r>
        <w:rPr>
          <w:rFonts w:hint="eastAsia" w:ascii="仿宋_GB2312" w:hAnsi="宋体" w:eastAsia="仿宋_GB2312" w:cs="宋体"/>
          <w:color w:val="auto"/>
          <w:kern w:val="0"/>
          <w:sz w:val="32"/>
          <w:szCs w:val="32"/>
          <w:highlight w:val="none"/>
          <w:lang w:val="zh-CN"/>
        </w:rPr>
        <w:t>人，其中内退员工</w:t>
      </w:r>
      <w:r>
        <w:rPr>
          <w:rFonts w:hint="default" w:ascii="仿宋_GB2312" w:hAnsi="宋体" w:eastAsia="仿宋_GB2312" w:cs="宋体"/>
          <w:color w:val="auto"/>
          <w:kern w:val="0"/>
          <w:sz w:val="32"/>
          <w:szCs w:val="32"/>
          <w:highlight w:val="none"/>
        </w:rPr>
        <w:t>2</w:t>
      </w:r>
      <w:r>
        <w:rPr>
          <w:rFonts w:hint="eastAsia" w:ascii="仿宋_GB2312" w:hAnsi="宋体" w:eastAsia="仿宋_GB2312" w:cs="宋体"/>
          <w:color w:val="auto"/>
          <w:kern w:val="0"/>
          <w:sz w:val="32"/>
          <w:szCs w:val="32"/>
          <w:highlight w:val="none"/>
          <w:lang w:val="zh-CN"/>
        </w:rPr>
        <w:t>人。从业人员</w:t>
      </w:r>
      <w:r>
        <w:rPr>
          <w:rFonts w:hint="default" w:ascii="仿宋_GB2312" w:hAnsi="宋体" w:eastAsia="仿宋_GB2312" w:cs="宋体"/>
          <w:color w:val="auto"/>
          <w:kern w:val="0"/>
          <w:sz w:val="32"/>
          <w:szCs w:val="32"/>
          <w:highlight w:val="none"/>
        </w:rPr>
        <w:t>131</w:t>
      </w:r>
      <w:r>
        <w:rPr>
          <w:rFonts w:hint="eastAsia" w:ascii="仿宋_GB2312" w:hAnsi="宋体" w:eastAsia="仿宋_GB2312" w:cs="宋体"/>
          <w:color w:val="auto"/>
          <w:kern w:val="0"/>
          <w:sz w:val="32"/>
          <w:szCs w:val="32"/>
          <w:highlight w:val="none"/>
          <w:lang w:val="zh-CN"/>
        </w:rPr>
        <w:t>人，其中：本科及以上学历</w:t>
      </w:r>
      <w:r>
        <w:rPr>
          <w:rFonts w:hint="default" w:ascii="仿宋_GB2312" w:hAnsi="宋体" w:eastAsia="仿宋_GB2312" w:cs="宋体"/>
          <w:color w:val="auto"/>
          <w:kern w:val="0"/>
          <w:sz w:val="32"/>
          <w:szCs w:val="32"/>
          <w:highlight w:val="none"/>
        </w:rPr>
        <w:t>100</w:t>
      </w:r>
      <w:r>
        <w:rPr>
          <w:rFonts w:hint="eastAsia" w:ascii="仿宋_GB2312" w:hAnsi="宋体" w:eastAsia="仿宋_GB2312" w:cs="宋体"/>
          <w:color w:val="auto"/>
          <w:kern w:val="0"/>
          <w:sz w:val="32"/>
          <w:szCs w:val="32"/>
          <w:highlight w:val="none"/>
          <w:lang w:val="zh-CN"/>
        </w:rPr>
        <w:t>人，占员工总数的7</w:t>
      </w:r>
      <w:r>
        <w:rPr>
          <w:rFonts w:hint="default" w:ascii="仿宋_GB2312" w:hAnsi="宋体" w:eastAsia="仿宋_GB2312" w:cs="宋体"/>
          <w:color w:val="auto"/>
          <w:kern w:val="0"/>
          <w:sz w:val="32"/>
          <w:szCs w:val="32"/>
          <w:highlight w:val="none"/>
        </w:rPr>
        <w:t>6.34</w:t>
      </w:r>
      <w:r>
        <w:rPr>
          <w:rFonts w:hint="eastAsia" w:ascii="仿宋_GB2312" w:hAnsi="宋体" w:eastAsia="仿宋_GB2312" w:cs="宋体"/>
          <w:color w:val="auto"/>
          <w:kern w:val="0"/>
          <w:sz w:val="32"/>
          <w:szCs w:val="32"/>
          <w:highlight w:val="none"/>
          <w:lang w:val="zh-CN"/>
        </w:rPr>
        <w:t>%；专科学历</w:t>
      </w:r>
      <w:r>
        <w:rPr>
          <w:rFonts w:hint="default" w:ascii="仿宋_GB2312" w:hAnsi="宋体" w:eastAsia="仿宋_GB2312" w:cs="宋体"/>
          <w:color w:val="auto"/>
          <w:kern w:val="0"/>
          <w:sz w:val="32"/>
          <w:szCs w:val="32"/>
          <w:highlight w:val="none"/>
        </w:rPr>
        <w:t>29</w:t>
      </w:r>
      <w:r>
        <w:rPr>
          <w:rFonts w:hint="eastAsia" w:ascii="仿宋_GB2312" w:hAnsi="宋体" w:eastAsia="仿宋_GB2312" w:cs="宋体"/>
          <w:color w:val="auto"/>
          <w:kern w:val="0"/>
          <w:sz w:val="32"/>
          <w:szCs w:val="32"/>
          <w:highlight w:val="none"/>
          <w:lang w:val="zh-CN"/>
        </w:rPr>
        <w:t>人，占员工总数的2</w:t>
      </w:r>
      <w:r>
        <w:rPr>
          <w:rFonts w:hint="default" w:ascii="仿宋_GB2312" w:hAnsi="宋体" w:eastAsia="仿宋_GB2312" w:cs="宋体"/>
          <w:color w:val="auto"/>
          <w:kern w:val="0"/>
          <w:sz w:val="32"/>
          <w:szCs w:val="32"/>
          <w:highlight w:val="none"/>
        </w:rPr>
        <w:t>2.14</w:t>
      </w:r>
      <w:r>
        <w:rPr>
          <w:rFonts w:hint="eastAsia" w:ascii="仿宋_GB2312" w:hAnsi="宋体" w:eastAsia="仿宋_GB2312" w:cs="宋体"/>
          <w:color w:val="auto"/>
          <w:kern w:val="0"/>
          <w:sz w:val="32"/>
          <w:szCs w:val="32"/>
          <w:highlight w:val="none"/>
          <w:lang w:val="zh-CN"/>
        </w:rPr>
        <w:t>%；初、高、中专学历</w:t>
      </w:r>
      <w:r>
        <w:rPr>
          <w:rFonts w:hint="default" w:ascii="仿宋_GB2312" w:hAnsi="宋体" w:eastAsia="仿宋_GB2312" w:cs="宋体"/>
          <w:color w:val="auto"/>
          <w:kern w:val="0"/>
          <w:sz w:val="32"/>
          <w:szCs w:val="32"/>
          <w:highlight w:val="none"/>
        </w:rPr>
        <w:t>2</w:t>
      </w:r>
      <w:r>
        <w:rPr>
          <w:rFonts w:hint="eastAsia" w:ascii="仿宋_GB2312" w:hAnsi="宋体" w:eastAsia="仿宋_GB2312" w:cs="宋体"/>
          <w:color w:val="auto"/>
          <w:kern w:val="0"/>
          <w:sz w:val="32"/>
          <w:szCs w:val="32"/>
          <w:highlight w:val="none"/>
          <w:lang w:val="zh-CN"/>
        </w:rPr>
        <w:t>人，占员工总数的</w:t>
      </w:r>
      <w:r>
        <w:rPr>
          <w:rFonts w:hint="default" w:ascii="仿宋_GB2312" w:hAnsi="宋体" w:eastAsia="仿宋_GB2312" w:cs="宋体"/>
          <w:color w:val="auto"/>
          <w:kern w:val="0"/>
          <w:sz w:val="32"/>
          <w:szCs w:val="32"/>
          <w:highlight w:val="none"/>
        </w:rPr>
        <w:t>1.53</w:t>
      </w:r>
      <w:r>
        <w:rPr>
          <w:rFonts w:hint="eastAsia" w:ascii="仿宋_GB2312" w:hAnsi="宋体" w:eastAsia="仿宋_GB2312" w:cs="宋体"/>
          <w:color w:val="auto"/>
          <w:kern w:val="0"/>
          <w:sz w:val="32"/>
          <w:szCs w:val="32"/>
          <w:highlight w:val="none"/>
          <w:lang w:val="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85"/>
        <w:jc w:val="left"/>
        <w:textAlignment w:val="auto"/>
        <w:outlineLvl w:val="9"/>
        <w:rPr>
          <w:rFonts w:ascii="仿宋_GB2312" w:hAnsi="宋体" w:eastAsia="仿宋_GB2312" w:cs="宋体"/>
          <w:kern w:val="0"/>
          <w:sz w:val="30"/>
          <w:szCs w:val="30"/>
          <w:highlight w:val="none"/>
        </w:rPr>
      </w:pPr>
      <w:r>
        <w:rPr>
          <w:rFonts w:hint="eastAsia" w:ascii="黑体" w:hAnsi="黑体" w:eastAsia="黑体" w:cs="宋体"/>
          <w:kern w:val="0"/>
          <w:sz w:val="30"/>
          <w:szCs w:val="30"/>
          <w:highlight w:val="none"/>
        </w:rPr>
        <w:t>五、公司治理结构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（一）机构设置情况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rPr>
        <w:t>1.</w:t>
      </w:r>
      <w:r>
        <w:rPr>
          <w:rFonts w:hint="eastAsia" w:ascii="仿宋_GB2312" w:hAnsi="宋体" w:eastAsia="仿宋_GB2312" w:cs="宋体"/>
          <w:b/>
          <w:bCs/>
          <w:kern w:val="0"/>
          <w:sz w:val="32"/>
          <w:szCs w:val="32"/>
          <w:highlight w:val="none"/>
          <w:lang w:eastAsia="zh-CN"/>
        </w:rPr>
        <w:t>股东会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val="zh-CN"/>
        </w:rPr>
      </w:pPr>
      <w:r>
        <w:rPr>
          <w:rFonts w:hint="eastAsia" w:ascii="仿宋_GB2312" w:hAnsi="宋体" w:eastAsia="仿宋_GB2312" w:cs="宋体"/>
          <w:color w:val="auto"/>
          <w:kern w:val="0"/>
          <w:sz w:val="32"/>
          <w:szCs w:val="32"/>
          <w:highlight w:val="none"/>
          <w:lang w:val="zh-CN"/>
        </w:rPr>
        <w:t>本行股东会由本行全体股东组成，是本行的权力机构。本行制定了《股东会议事规则》，严格按照《公司法》及有关法规召集、召开股东会，实行律师见证制度，保证了股东依法行使权力。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color w:val="auto"/>
          <w:kern w:val="0"/>
          <w:sz w:val="32"/>
          <w:szCs w:val="32"/>
          <w:highlight w:val="none"/>
          <w:lang w:val="zh-CN"/>
        </w:rPr>
        <w:t>202</w:t>
      </w:r>
      <w:r>
        <w:rPr>
          <w:rFonts w:hint="default" w:ascii="仿宋_GB2312" w:hAnsi="宋体" w:eastAsia="仿宋_GB2312" w:cs="宋体"/>
          <w:color w:val="auto"/>
          <w:kern w:val="0"/>
          <w:sz w:val="32"/>
          <w:szCs w:val="32"/>
          <w:highlight w:val="none"/>
        </w:rPr>
        <w:t>6</w:t>
      </w:r>
      <w:r>
        <w:rPr>
          <w:rFonts w:hint="eastAsia" w:ascii="仿宋_GB2312" w:hAnsi="宋体" w:eastAsia="仿宋_GB2312" w:cs="宋体"/>
          <w:color w:val="auto"/>
          <w:kern w:val="0"/>
          <w:sz w:val="32"/>
          <w:szCs w:val="32"/>
          <w:highlight w:val="none"/>
          <w:lang w:val="zh-CN"/>
        </w:rPr>
        <w:t>年</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zh-CN"/>
        </w:rPr>
        <w:t>月</w:t>
      </w:r>
      <w:r>
        <w:rPr>
          <w:rFonts w:hint="default" w:ascii="仿宋_GB2312" w:hAnsi="宋体" w:eastAsia="仿宋_GB2312" w:cs="宋体"/>
          <w:color w:val="auto"/>
          <w:kern w:val="0"/>
          <w:sz w:val="32"/>
          <w:szCs w:val="32"/>
          <w:highlight w:val="none"/>
        </w:rPr>
        <w:t>1</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zh-CN"/>
        </w:rPr>
        <w:t>日，</w:t>
      </w:r>
      <w:r>
        <w:rPr>
          <w:rFonts w:hint="eastAsia" w:ascii="仿宋_GB2312" w:hAnsi="宋体" w:eastAsia="仿宋_GB2312" w:cs="宋体"/>
          <w:color w:val="auto"/>
          <w:kern w:val="0"/>
          <w:sz w:val="32"/>
          <w:szCs w:val="32"/>
          <w:highlight w:val="none"/>
          <w:lang w:val="en-US" w:eastAsia="zh-CN"/>
        </w:rPr>
        <w:t>资溪</w:t>
      </w:r>
      <w:r>
        <w:rPr>
          <w:rFonts w:hint="eastAsia" w:ascii="仿宋_GB2312" w:hAnsi="宋体" w:eastAsia="仿宋_GB2312" w:cs="宋体"/>
          <w:color w:val="auto"/>
          <w:kern w:val="0"/>
          <w:sz w:val="32"/>
          <w:szCs w:val="32"/>
          <w:highlight w:val="none"/>
          <w:lang w:val="zh-CN"/>
        </w:rPr>
        <w:t>农商银行在本行</w:t>
      </w:r>
      <w:r>
        <w:rPr>
          <w:rFonts w:hint="eastAsia" w:ascii="仿宋_GB2312" w:hAnsi="宋体" w:eastAsia="仿宋_GB2312" w:cs="宋体"/>
          <w:color w:val="auto"/>
          <w:kern w:val="0"/>
          <w:sz w:val="32"/>
          <w:szCs w:val="32"/>
          <w:highlight w:val="none"/>
          <w:lang w:val="en-US" w:eastAsia="zh-CN"/>
        </w:rPr>
        <w:t>六</w:t>
      </w:r>
      <w:r>
        <w:rPr>
          <w:rFonts w:hint="eastAsia" w:ascii="仿宋_GB2312" w:hAnsi="宋体" w:eastAsia="仿宋_GB2312" w:cs="宋体"/>
          <w:color w:val="auto"/>
          <w:kern w:val="0"/>
          <w:sz w:val="32"/>
          <w:szCs w:val="32"/>
          <w:highlight w:val="none"/>
          <w:lang w:val="zh-CN"/>
        </w:rPr>
        <w:t>楼会议室召开了202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年度股东会，出席及列席202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年度股东会的股东及股东代表共</w:t>
      </w:r>
      <w:r>
        <w:rPr>
          <w:rFonts w:hint="eastAsia" w:ascii="仿宋_GB2312" w:hAnsi="宋体" w:eastAsia="仿宋_GB2312" w:cs="宋体"/>
          <w:color w:val="auto"/>
          <w:kern w:val="0"/>
          <w:sz w:val="32"/>
          <w:szCs w:val="32"/>
          <w:highlight w:val="none"/>
          <w:lang w:val="en-US" w:eastAsia="zh-CN"/>
        </w:rPr>
        <w:t>4</w:t>
      </w:r>
      <w:r>
        <w:rPr>
          <w:rFonts w:hint="default" w:ascii="仿宋_GB2312" w:hAnsi="宋体" w:eastAsia="仿宋_GB2312" w:cs="宋体"/>
          <w:color w:val="auto"/>
          <w:kern w:val="0"/>
          <w:sz w:val="32"/>
          <w:szCs w:val="32"/>
          <w:highlight w:val="none"/>
          <w:lang w:eastAsia="zh-CN"/>
        </w:rPr>
        <w:t>2</w:t>
      </w:r>
      <w:r>
        <w:rPr>
          <w:rFonts w:hint="eastAsia" w:ascii="仿宋_GB2312" w:hAnsi="宋体" w:eastAsia="仿宋_GB2312" w:cs="宋体"/>
          <w:color w:val="auto"/>
          <w:kern w:val="0"/>
          <w:sz w:val="32"/>
          <w:szCs w:val="32"/>
          <w:highlight w:val="none"/>
          <w:lang w:val="zh-CN"/>
        </w:rPr>
        <w:t>名。会议审议通过了《</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年度董事会工作报告》《</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年度监事会工作报告》《</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年财务决算报告及202</w:t>
      </w:r>
      <w:r>
        <w:rPr>
          <w:rFonts w:hint="default" w:ascii="仿宋_GB2312" w:hAnsi="宋体" w:eastAsia="仿宋_GB2312" w:cs="宋体"/>
          <w:color w:val="auto"/>
          <w:kern w:val="0"/>
          <w:sz w:val="32"/>
          <w:szCs w:val="32"/>
          <w:highlight w:val="none"/>
        </w:rPr>
        <w:t>6</w:t>
      </w:r>
      <w:r>
        <w:rPr>
          <w:rFonts w:hint="eastAsia" w:ascii="仿宋_GB2312" w:hAnsi="宋体" w:eastAsia="仿宋_GB2312" w:cs="宋体"/>
          <w:color w:val="auto"/>
          <w:kern w:val="0"/>
          <w:sz w:val="32"/>
          <w:szCs w:val="32"/>
          <w:highlight w:val="none"/>
          <w:lang w:val="zh-CN"/>
        </w:rPr>
        <w:t>年财务预算方案》《</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年利润分配及股金分红方案》《</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年关联交易管理制度的执行情况以及关联交易情况的专项报告》《</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年信息披露报告》《</w:t>
      </w:r>
      <w:r>
        <w:rPr>
          <w:rFonts w:hint="eastAsia" w:ascii="仿宋_GB2312" w:hAnsi="宋体" w:eastAsia="仿宋_GB2312" w:cs="宋体"/>
          <w:color w:val="auto"/>
          <w:kern w:val="0"/>
          <w:sz w:val="32"/>
          <w:szCs w:val="32"/>
          <w:highlight w:val="none"/>
          <w:lang w:val="zh-CN"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年金融服务“三农”执行情况报告》《</w:t>
      </w:r>
      <w:r>
        <w:rPr>
          <w:rFonts w:hint="eastAsia" w:ascii="仿宋_GB2312" w:hAnsi="宋体" w:eastAsia="仿宋_GB2312" w:cs="宋体"/>
          <w:color w:val="auto"/>
          <w:kern w:val="0"/>
          <w:sz w:val="32"/>
          <w:szCs w:val="32"/>
          <w:highlight w:val="none"/>
          <w:lang w:val="en-US" w:eastAsia="zh-CN"/>
        </w:rPr>
        <w:t>资溪</w:t>
      </w:r>
      <w:r>
        <w:rPr>
          <w:rFonts w:hint="eastAsia" w:ascii="仿宋_GB2312" w:hAnsi="宋体" w:eastAsia="仿宋_GB2312" w:cs="宋体"/>
          <w:color w:val="auto"/>
          <w:kern w:val="0"/>
          <w:sz w:val="32"/>
          <w:szCs w:val="32"/>
          <w:highlight w:val="none"/>
          <w:lang w:val="zh-CN"/>
        </w:rPr>
        <w:t>农商银行202</w:t>
      </w:r>
      <w:r>
        <w:rPr>
          <w:rFonts w:hint="default" w:ascii="仿宋_GB2312" w:hAnsi="宋体" w:eastAsia="仿宋_GB2312" w:cs="宋体"/>
          <w:color w:val="auto"/>
          <w:kern w:val="0"/>
          <w:sz w:val="32"/>
          <w:szCs w:val="32"/>
          <w:highlight w:val="none"/>
        </w:rPr>
        <w:t>5</w:t>
      </w:r>
      <w:r>
        <w:rPr>
          <w:rFonts w:hint="eastAsia" w:ascii="仿宋_GB2312" w:hAnsi="宋体" w:eastAsia="仿宋_GB2312" w:cs="宋体"/>
          <w:color w:val="auto"/>
          <w:kern w:val="0"/>
          <w:sz w:val="32"/>
          <w:szCs w:val="32"/>
          <w:highlight w:val="none"/>
          <w:lang w:val="zh-CN"/>
        </w:rPr>
        <w:t>年度</w:t>
      </w:r>
      <w:r>
        <w:rPr>
          <w:rFonts w:hint="eastAsia" w:ascii="仿宋_GB2312" w:hAnsi="宋体" w:eastAsia="仿宋_GB2312" w:cs="宋体"/>
          <w:color w:val="auto"/>
          <w:kern w:val="0"/>
          <w:sz w:val="32"/>
          <w:szCs w:val="32"/>
          <w:highlight w:val="none"/>
          <w:lang w:val="en-US" w:eastAsia="zh-CN"/>
        </w:rPr>
        <w:t>普惠金融服务工作报告</w:t>
      </w:r>
      <w:r>
        <w:rPr>
          <w:rFonts w:hint="eastAsia" w:ascii="仿宋_GB2312" w:hAnsi="宋体" w:eastAsia="仿宋_GB2312" w:cs="宋体"/>
          <w:color w:val="auto"/>
          <w:kern w:val="0"/>
          <w:sz w:val="32"/>
          <w:szCs w:val="32"/>
          <w:highlight w:val="none"/>
          <w:lang w:val="zh-CN"/>
        </w:rPr>
        <w:t>》等</w:t>
      </w:r>
      <w:r>
        <w:rPr>
          <w:rFonts w:hint="default" w:ascii="仿宋_GB2312" w:hAnsi="宋体" w:eastAsia="仿宋_GB2312" w:cs="宋体"/>
          <w:color w:val="auto"/>
          <w:kern w:val="0"/>
          <w:sz w:val="32"/>
          <w:szCs w:val="32"/>
          <w:highlight w:val="none"/>
        </w:rPr>
        <w:t>19</w:t>
      </w:r>
      <w:r>
        <w:rPr>
          <w:rFonts w:hint="eastAsia" w:ascii="仿宋_GB2312" w:hAnsi="宋体" w:eastAsia="仿宋_GB2312" w:cs="宋体"/>
          <w:color w:val="auto"/>
          <w:kern w:val="0"/>
          <w:sz w:val="32"/>
          <w:szCs w:val="32"/>
          <w:highlight w:val="none"/>
          <w:lang w:val="zh-CN"/>
        </w:rPr>
        <w:t>项议案，并形成了相关决议。以上</w:t>
      </w:r>
      <w:r>
        <w:rPr>
          <w:rFonts w:hint="default" w:ascii="仿宋_GB2312" w:hAnsi="宋体" w:eastAsia="仿宋_GB2312" w:cs="宋体"/>
          <w:color w:val="auto"/>
          <w:kern w:val="0"/>
          <w:sz w:val="32"/>
          <w:szCs w:val="32"/>
          <w:highlight w:val="none"/>
        </w:rPr>
        <w:t>19</w:t>
      </w:r>
      <w:r>
        <w:rPr>
          <w:rFonts w:hint="eastAsia" w:ascii="仿宋_GB2312" w:hAnsi="宋体" w:eastAsia="仿宋_GB2312" w:cs="宋体"/>
          <w:color w:val="auto"/>
          <w:kern w:val="0"/>
          <w:sz w:val="32"/>
          <w:szCs w:val="32"/>
          <w:highlight w:val="none"/>
          <w:lang w:val="zh-CN"/>
        </w:rPr>
        <w:t>项议案，赞成股份占会议有效表决股份总额的100％。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2.董事会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本行董事会由9名董事组成，董事会设执行董事3人、</w:t>
      </w:r>
      <w:r>
        <w:rPr>
          <w:rFonts w:hint="eastAsia" w:ascii="仿宋_GB2312" w:hAnsi="宋体" w:eastAsia="仿宋_GB2312" w:cs="宋体"/>
          <w:kern w:val="0"/>
          <w:sz w:val="32"/>
          <w:szCs w:val="32"/>
          <w:highlight w:val="none"/>
          <w:lang w:val="en-US" w:eastAsia="zh-CN"/>
        </w:rPr>
        <w:t>股东</w:t>
      </w:r>
      <w:r>
        <w:rPr>
          <w:rFonts w:hint="eastAsia" w:ascii="仿宋_GB2312" w:hAnsi="宋体" w:eastAsia="仿宋_GB2312" w:cs="宋体"/>
          <w:kern w:val="0"/>
          <w:sz w:val="32"/>
          <w:szCs w:val="32"/>
          <w:highlight w:val="none"/>
        </w:rPr>
        <w:t>董事</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人、独立董事</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职工董事1人</w:t>
      </w:r>
      <w:r>
        <w:rPr>
          <w:rFonts w:hint="eastAsia" w:ascii="仿宋_GB2312" w:hAnsi="宋体" w:eastAsia="仿宋_GB2312" w:cs="宋体"/>
          <w:kern w:val="0"/>
          <w:sz w:val="32"/>
          <w:szCs w:val="32"/>
          <w:highlight w:val="none"/>
        </w:rPr>
        <w:t>。董事会下设战略与执行委员会、提名与薪酬委员会、风险管理委员会、关联交易委员会、审计委员会、三农金融服务委员会、消费者权益保护委员会等专门委员会。专门委员会尽职尽责，规范运作，为董事会决策提供了有效支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3.监事会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本行监事会由</w:t>
      </w:r>
      <w:r>
        <w:rPr>
          <w:rFonts w:hint="default"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名监事组成，其中本行职工监事</w:t>
      </w:r>
      <w:r>
        <w:rPr>
          <w:rFonts w:hint="default"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人、外部监事</w:t>
      </w:r>
      <w:r>
        <w:rPr>
          <w:rFonts w:hint="default"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股东监事1人</w:t>
      </w:r>
      <w:r>
        <w:rPr>
          <w:rFonts w:hint="eastAsia" w:ascii="仿宋_GB2312" w:hAnsi="宋体" w:eastAsia="仿宋_GB2312" w:cs="宋体"/>
          <w:kern w:val="0"/>
          <w:sz w:val="32"/>
          <w:szCs w:val="32"/>
          <w:highlight w:val="none"/>
        </w:rPr>
        <w:t>。监事会对董事和高管层履职情况、重大经营项目情况和年度经营真实性情况进行了有效监督。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4.高级管理层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本行高级管理层由1名董事长、1名行长、2名副行长、1名监事长组成。经营管理层严格执行股东会、董事会决议，认真执行年度预算，较好地完成了年度经营目标。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5.分支机构设置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本行下辖1个总行营业部、10个支行，共计11个营业网点。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（二）</w:t>
      </w:r>
      <w:r>
        <w:rPr>
          <w:rFonts w:hint="eastAsia" w:ascii="仿宋_GB2312" w:hAnsi="宋体" w:eastAsia="仿宋_GB2312" w:cs="宋体"/>
          <w:b/>
          <w:bCs/>
          <w:kern w:val="0"/>
          <w:sz w:val="32"/>
          <w:szCs w:val="32"/>
          <w:highlight w:val="none"/>
          <w:lang w:eastAsia="zh-CN"/>
        </w:rPr>
        <w:t>202</w:t>
      </w:r>
      <w:r>
        <w:rPr>
          <w:rFonts w:hint="default" w:ascii="仿宋_GB2312" w:hAnsi="宋体" w:eastAsia="仿宋_GB2312" w:cs="宋体"/>
          <w:b/>
          <w:bCs/>
          <w:kern w:val="0"/>
          <w:sz w:val="32"/>
          <w:szCs w:val="32"/>
          <w:highlight w:val="none"/>
          <w:lang w:eastAsia="zh-CN"/>
        </w:rPr>
        <w:t>6</w:t>
      </w:r>
      <w:r>
        <w:rPr>
          <w:rFonts w:hint="eastAsia" w:ascii="仿宋_GB2312" w:hAnsi="宋体" w:eastAsia="仿宋_GB2312" w:cs="宋体"/>
          <w:b/>
          <w:bCs/>
          <w:kern w:val="0"/>
          <w:sz w:val="32"/>
          <w:szCs w:val="32"/>
          <w:highlight w:val="none"/>
        </w:rPr>
        <w:t>年</w:t>
      </w:r>
      <w:r>
        <w:rPr>
          <w:rFonts w:hint="default" w:ascii="仿宋_GB2312" w:hAnsi="宋体" w:eastAsia="仿宋_GB2312" w:cs="宋体"/>
          <w:b/>
          <w:bCs/>
          <w:kern w:val="0"/>
          <w:sz w:val="32"/>
          <w:szCs w:val="32"/>
          <w:highlight w:val="none"/>
        </w:rPr>
        <w:t>上半年</w:t>
      </w:r>
      <w:r>
        <w:rPr>
          <w:rFonts w:hint="eastAsia" w:ascii="仿宋_GB2312" w:hAnsi="宋体" w:eastAsia="仿宋_GB2312" w:cs="宋体"/>
          <w:b/>
          <w:bCs/>
          <w:kern w:val="0"/>
          <w:sz w:val="32"/>
          <w:szCs w:val="32"/>
          <w:highlight w:val="none"/>
        </w:rPr>
        <w:t>董事会及监事会召开情况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上半年</w:t>
      </w:r>
      <w:r>
        <w:rPr>
          <w:rFonts w:hint="eastAsia" w:ascii="仿宋_GB2312" w:hAnsi="宋体" w:eastAsia="仿宋_GB2312" w:cs="宋体"/>
          <w:kern w:val="0"/>
          <w:sz w:val="32"/>
          <w:szCs w:val="32"/>
          <w:highlight w:val="none"/>
        </w:rPr>
        <w:t>，共召开</w:t>
      </w:r>
      <w:r>
        <w:rPr>
          <w:rFonts w:hint="default"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次董事会，</w:t>
      </w:r>
      <w:r>
        <w:rPr>
          <w:rFonts w:hint="default" w:ascii="仿宋_GB2312" w:hAnsi="宋体" w:eastAsia="仿宋_GB2312" w:cs="宋体"/>
          <w:kern w:val="0"/>
          <w:sz w:val="32"/>
          <w:szCs w:val="32"/>
          <w:highlight w:val="none"/>
        </w:rPr>
        <w:t>先后</w:t>
      </w:r>
      <w:r>
        <w:rPr>
          <w:rFonts w:hint="eastAsia" w:ascii="仿宋_GB2312" w:hAnsi="宋体" w:eastAsia="仿宋_GB2312" w:cs="宋体"/>
          <w:kern w:val="0"/>
          <w:sz w:val="32"/>
          <w:szCs w:val="32"/>
          <w:highlight w:val="none"/>
        </w:rPr>
        <w:t>审议并通过</w:t>
      </w:r>
      <w:r>
        <w:rPr>
          <w:rFonts w:hint="default" w:ascii="仿宋_GB2312" w:hAnsi="宋体" w:eastAsia="仿宋_GB2312" w:cs="宋体"/>
          <w:kern w:val="0"/>
          <w:sz w:val="32"/>
          <w:szCs w:val="32"/>
          <w:highlight w:val="none"/>
        </w:rPr>
        <w:t>了</w:t>
      </w:r>
      <w:r>
        <w:rPr>
          <w:rFonts w:hint="eastAsia" w:ascii="仿宋_GB2312" w:hAnsi="宋体" w:eastAsia="仿宋_GB2312" w:cs="宋体"/>
          <w:kern w:val="0"/>
          <w:sz w:val="32"/>
          <w:szCs w:val="32"/>
          <w:highlight w:val="none"/>
          <w:lang w:val="en-US" w:eastAsia="zh-CN"/>
        </w:rPr>
        <w:t>202</w:t>
      </w:r>
      <w:r>
        <w:rPr>
          <w:rFonts w:hint="default" w:ascii="仿宋_GB2312" w:hAnsi="宋体" w:eastAsia="仿宋_GB2312" w:cs="宋体"/>
          <w:kern w:val="0"/>
          <w:sz w:val="32"/>
          <w:szCs w:val="32"/>
          <w:highlight w:val="none"/>
          <w:lang w:eastAsia="zh-CN"/>
        </w:rPr>
        <w:t>5</w:t>
      </w:r>
      <w:r>
        <w:rPr>
          <w:rFonts w:hint="eastAsia" w:ascii="仿宋_GB2312" w:hAnsi="宋体" w:eastAsia="仿宋_GB2312" w:cs="宋体"/>
          <w:kern w:val="0"/>
          <w:sz w:val="32"/>
          <w:szCs w:val="32"/>
          <w:highlight w:val="none"/>
          <w:lang w:val="en-US" w:eastAsia="zh-CN"/>
        </w:rPr>
        <w:t>年度董事会工作报告，</w:t>
      </w:r>
      <w:r>
        <w:rPr>
          <w:rFonts w:hint="default" w:ascii="仿宋_GB2312" w:hAnsi="宋体" w:eastAsia="仿宋_GB2312" w:cs="宋体"/>
          <w:kern w:val="0"/>
          <w:sz w:val="32"/>
          <w:szCs w:val="32"/>
          <w:highlight w:val="none"/>
          <w:lang w:eastAsia="zh-CN"/>
        </w:rPr>
        <w:t>江西资溪农村商业银行股份有限公司2026年定向募股实施方案</w:t>
      </w:r>
      <w:r>
        <w:rPr>
          <w:rFonts w:hint="eastAsia" w:ascii="仿宋_GB2312" w:hAnsi="宋体" w:eastAsia="仿宋_GB2312" w:cs="宋体"/>
          <w:kern w:val="0"/>
          <w:sz w:val="32"/>
          <w:szCs w:val="32"/>
          <w:highlight w:val="none"/>
          <w:lang w:val="en-US" w:eastAsia="zh-CN"/>
        </w:rPr>
        <w:t>、</w:t>
      </w:r>
      <w:r>
        <w:rPr>
          <w:rFonts w:hint="default" w:ascii="仿宋_GB2312" w:hAnsi="宋体" w:eastAsia="仿宋_GB2312" w:cs="宋体"/>
          <w:kern w:val="0"/>
          <w:sz w:val="32"/>
          <w:szCs w:val="32"/>
          <w:highlight w:val="none"/>
          <w:lang w:eastAsia="zh-CN"/>
        </w:rPr>
        <w:t>关于提请股东会授权董事会办理公司定向发行股份有关事宜</w:t>
      </w:r>
      <w:r>
        <w:rPr>
          <w:rFonts w:hint="eastAsia" w:ascii="仿宋_GB2312" w:hAnsi="宋体" w:eastAsia="仿宋_GB2312" w:cs="宋体"/>
          <w:kern w:val="0"/>
          <w:sz w:val="32"/>
          <w:szCs w:val="32"/>
          <w:highlight w:val="none"/>
          <w:lang w:val="en-US" w:eastAsia="zh-CN"/>
        </w:rPr>
        <w:t>、</w:t>
      </w:r>
      <w:r>
        <w:rPr>
          <w:rFonts w:hint="default" w:ascii="仿宋_GB2312" w:hAnsi="宋体" w:eastAsia="仿宋_GB2312" w:cs="宋体"/>
          <w:kern w:val="0"/>
          <w:sz w:val="32"/>
          <w:szCs w:val="32"/>
          <w:highlight w:val="none"/>
          <w:lang w:eastAsia="zh-CN"/>
        </w:rPr>
        <w:t>关于提请召开资溪农商银行2025年度股东会的议案</w:t>
      </w:r>
      <w:r>
        <w:rPr>
          <w:rFonts w:hint="eastAsia" w:ascii="仿宋_GB2312" w:hAnsi="宋体" w:eastAsia="仿宋_GB2312" w:cs="宋体"/>
          <w:kern w:val="0"/>
          <w:sz w:val="32"/>
          <w:szCs w:val="32"/>
          <w:highlight w:val="none"/>
          <w:lang w:val="en-US" w:eastAsia="zh-CN"/>
        </w:rPr>
        <w:t>、</w:t>
      </w:r>
      <w:r>
        <w:rPr>
          <w:rFonts w:hint="default" w:ascii="仿宋_GB2312" w:hAnsi="宋体" w:eastAsia="仿宋_GB2312" w:cs="宋体"/>
          <w:kern w:val="0"/>
          <w:sz w:val="32"/>
          <w:szCs w:val="32"/>
          <w:highlight w:val="none"/>
          <w:lang w:eastAsia="zh-CN"/>
        </w:rPr>
        <w:t>资溪农商银行募集资金管理办法</w:t>
      </w:r>
      <w:r>
        <w:rPr>
          <w:rFonts w:hint="eastAsia" w:ascii="仿宋_GB2312" w:hAnsi="宋体" w:eastAsia="仿宋_GB2312" w:cs="宋体"/>
          <w:kern w:val="0"/>
          <w:sz w:val="32"/>
          <w:szCs w:val="32"/>
          <w:highlight w:val="none"/>
          <w:lang w:val="en-US" w:eastAsia="zh-CN"/>
        </w:rPr>
        <w:t>、</w:t>
      </w:r>
      <w:r>
        <w:rPr>
          <w:rFonts w:hint="default" w:ascii="仿宋_GB2312" w:hAnsi="宋体" w:eastAsia="仿宋_GB2312" w:cs="宋体"/>
          <w:kern w:val="0"/>
          <w:sz w:val="32"/>
          <w:szCs w:val="32"/>
          <w:highlight w:val="none"/>
          <w:lang w:eastAsia="zh-CN"/>
        </w:rPr>
        <w:t>资溪农商银行信息披露制度</w:t>
      </w:r>
      <w:r>
        <w:rPr>
          <w:rFonts w:hint="eastAsia" w:ascii="仿宋_GB2312" w:hAnsi="宋体" w:eastAsia="仿宋_GB2312" w:cs="宋体"/>
          <w:kern w:val="0"/>
          <w:sz w:val="32"/>
          <w:szCs w:val="32"/>
          <w:highlight w:val="none"/>
          <w:lang w:val="en-US" w:eastAsia="zh-CN"/>
        </w:rPr>
        <w:t>等议案</w:t>
      </w:r>
      <w:r>
        <w:rPr>
          <w:rFonts w:hint="eastAsia" w:ascii="仿宋_GB2312" w:hAnsi="宋体" w:eastAsia="仿宋_GB2312" w:cs="宋体"/>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上半年</w:t>
      </w:r>
      <w:r>
        <w:rPr>
          <w:rFonts w:hint="eastAsia" w:ascii="仿宋_GB2312" w:hAnsi="宋体" w:eastAsia="仿宋_GB2312" w:cs="宋体"/>
          <w:kern w:val="0"/>
          <w:sz w:val="32"/>
          <w:szCs w:val="32"/>
          <w:highlight w:val="none"/>
        </w:rPr>
        <w:t>，共召开</w:t>
      </w:r>
      <w:r>
        <w:rPr>
          <w:rFonts w:hint="default"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次监事会会议，先后审议</w:t>
      </w:r>
      <w:r>
        <w:rPr>
          <w:rFonts w:hint="default" w:ascii="仿宋_GB2312" w:hAnsi="宋体" w:eastAsia="仿宋_GB2312" w:cs="宋体"/>
          <w:kern w:val="0"/>
          <w:sz w:val="32"/>
          <w:szCs w:val="32"/>
          <w:highlight w:val="none"/>
        </w:rPr>
        <w:t>并通过了2025</w:t>
      </w:r>
      <w:r>
        <w:rPr>
          <w:rFonts w:hint="eastAsia" w:ascii="仿宋_GB2312" w:hAnsi="宋体" w:eastAsia="仿宋_GB2312" w:cs="宋体"/>
          <w:kern w:val="0"/>
          <w:sz w:val="32"/>
          <w:szCs w:val="32"/>
          <w:highlight w:val="none"/>
        </w:rPr>
        <w:t>年度监事会工作报告、资溪农商银行</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5</w:t>
      </w:r>
      <w:r>
        <w:rPr>
          <w:rFonts w:hint="eastAsia" w:ascii="仿宋_GB2312" w:hAnsi="宋体" w:eastAsia="仿宋_GB2312" w:cs="宋体"/>
          <w:kern w:val="0"/>
          <w:sz w:val="32"/>
          <w:szCs w:val="32"/>
          <w:highlight w:val="none"/>
          <w:lang w:val="en-US" w:eastAsia="zh-CN"/>
        </w:rPr>
        <w:t>年度</w:t>
      </w:r>
      <w:r>
        <w:rPr>
          <w:rFonts w:hint="eastAsia" w:ascii="仿宋_GB2312" w:hAnsi="宋体" w:eastAsia="仿宋_GB2312" w:cs="宋体"/>
          <w:kern w:val="0"/>
          <w:sz w:val="32"/>
          <w:szCs w:val="32"/>
          <w:highlight w:val="none"/>
        </w:rPr>
        <w:t>财务决算报告及</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年财务预算方案、</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5</w:t>
      </w:r>
      <w:r>
        <w:rPr>
          <w:rFonts w:hint="eastAsia" w:ascii="仿宋_GB2312" w:hAnsi="宋体" w:eastAsia="仿宋_GB2312" w:cs="宋体"/>
          <w:kern w:val="0"/>
          <w:sz w:val="32"/>
          <w:szCs w:val="32"/>
          <w:highlight w:val="none"/>
        </w:rPr>
        <w:t>年利润分配及股金分红方案、</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5</w:t>
      </w:r>
      <w:r>
        <w:rPr>
          <w:rFonts w:hint="eastAsia" w:ascii="仿宋_GB2312" w:hAnsi="宋体" w:eastAsia="仿宋_GB2312" w:cs="宋体"/>
          <w:kern w:val="0"/>
          <w:sz w:val="32"/>
          <w:szCs w:val="32"/>
          <w:highlight w:val="none"/>
          <w:lang w:val="en-US" w:eastAsia="zh-CN"/>
        </w:rPr>
        <w:t>年度</w:t>
      </w:r>
      <w:r>
        <w:rPr>
          <w:rFonts w:hint="eastAsia" w:ascii="仿宋_GB2312" w:hAnsi="宋体" w:eastAsia="仿宋_GB2312" w:cs="宋体"/>
          <w:kern w:val="0"/>
          <w:sz w:val="32"/>
          <w:szCs w:val="32"/>
          <w:highlight w:val="none"/>
        </w:rPr>
        <w:t>信息披露报告、</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5</w:t>
      </w:r>
      <w:r>
        <w:rPr>
          <w:rFonts w:hint="eastAsia" w:ascii="仿宋_GB2312" w:hAnsi="宋体" w:eastAsia="仿宋_GB2312" w:cs="宋体"/>
          <w:kern w:val="0"/>
          <w:sz w:val="32"/>
          <w:szCs w:val="32"/>
          <w:highlight w:val="none"/>
        </w:rPr>
        <w:t>年度内审实施工作意见等报告和</w:t>
      </w:r>
      <w:r>
        <w:rPr>
          <w:rFonts w:hint="default" w:ascii="仿宋_GB2312" w:hAnsi="宋体" w:eastAsia="仿宋_GB2312" w:cs="宋体"/>
          <w:kern w:val="0"/>
          <w:sz w:val="32"/>
          <w:szCs w:val="32"/>
          <w:highlight w:val="none"/>
        </w:rPr>
        <w:t>方案</w:t>
      </w:r>
      <w:r>
        <w:rPr>
          <w:rFonts w:hint="eastAsia" w:ascii="仿宋_GB2312" w:hAnsi="宋体" w:eastAsia="仿宋_GB2312" w:cs="宋体"/>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eastAsia="zh-CN"/>
        </w:rPr>
        <w:t>（</w:t>
      </w:r>
      <w:r>
        <w:rPr>
          <w:rFonts w:hint="eastAsia" w:ascii="仿宋_GB2312" w:hAnsi="宋体" w:eastAsia="仿宋_GB2312" w:cs="宋体"/>
          <w:b/>
          <w:bCs/>
          <w:kern w:val="0"/>
          <w:sz w:val="32"/>
          <w:szCs w:val="32"/>
          <w:highlight w:val="none"/>
          <w:lang w:val="en-US" w:eastAsia="zh-CN"/>
        </w:rPr>
        <w:t>三</w:t>
      </w:r>
      <w:r>
        <w:rPr>
          <w:rFonts w:hint="eastAsia" w:ascii="仿宋_GB2312" w:hAnsi="宋体" w:eastAsia="仿宋_GB2312" w:cs="宋体"/>
          <w:b/>
          <w:bCs/>
          <w:kern w:val="0"/>
          <w:sz w:val="32"/>
          <w:szCs w:val="32"/>
          <w:highlight w:val="none"/>
          <w:lang w:eastAsia="zh-CN"/>
        </w:rPr>
        <w:t>）</w:t>
      </w:r>
      <w:r>
        <w:rPr>
          <w:rFonts w:hint="eastAsia" w:ascii="仿宋_GB2312" w:hAnsi="宋体" w:eastAsia="仿宋_GB2312" w:cs="宋体"/>
          <w:b/>
          <w:bCs/>
          <w:kern w:val="0"/>
          <w:sz w:val="32"/>
          <w:szCs w:val="32"/>
          <w:highlight w:val="none"/>
        </w:rPr>
        <w:t>董事简历、兼职情况及独立董事工作情况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1.</w:t>
      </w:r>
      <w:r>
        <w:rPr>
          <w:rFonts w:hint="eastAsia" w:ascii="仿宋_GB2312" w:hAnsi="宋体" w:eastAsia="仿宋_GB2312" w:cs="宋体"/>
          <w:b/>
          <w:bCs/>
          <w:kern w:val="0"/>
          <w:sz w:val="32"/>
          <w:szCs w:val="32"/>
          <w:highlight w:val="none"/>
          <w:lang w:eastAsia="zh-CN"/>
        </w:rPr>
        <w:t>执行董事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李鹏</w:t>
      </w:r>
      <w:r>
        <w:rPr>
          <w:rFonts w:hint="eastAsia" w:ascii="仿宋_GB2312" w:hAnsi="宋体" w:eastAsia="仿宋_GB2312" w:cs="宋体"/>
          <w:color w:val="auto"/>
          <w:kern w:val="0"/>
          <w:sz w:val="32"/>
          <w:szCs w:val="32"/>
          <w:highlight w:val="none"/>
          <w:lang w:eastAsia="zh-CN"/>
        </w:rPr>
        <w:t>，男，江西南丰人，中共党员，毕业于</w:t>
      </w:r>
      <w:r>
        <w:rPr>
          <w:rFonts w:hint="eastAsia" w:ascii="仿宋_GB2312" w:hAnsi="宋体" w:eastAsia="仿宋_GB2312" w:cs="宋体"/>
          <w:color w:val="auto"/>
          <w:kern w:val="0"/>
          <w:sz w:val="32"/>
          <w:szCs w:val="32"/>
          <w:highlight w:val="none"/>
          <w:lang w:val="en-US" w:eastAsia="zh-CN"/>
        </w:rPr>
        <w:t>华东政法学院法学专业</w:t>
      </w:r>
      <w:r>
        <w:rPr>
          <w:rFonts w:hint="eastAsia" w:ascii="仿宋_GB2312" w:hAnsi="宋体" w:eastAsia="仿宋_GB2312" w:cs="宋体"/>
          <w:color w:val="auto"/>
          <w:kern w:val="0"/>
          <w:sz w:val="32"/>
          <w:szCs w:val="32"/>
          <w:highlight w:val="none"/>
          <w:lang w:eastAsia="zh-CN"/>
        </w:rPr>
        <w:t>，本科学历，助理</w:t>
      </w:r>
      <w:r>
        <w:rPr>
          <w:rFonts w:hint="eastAsia" w:ascii="仿宋_GB2312" w:hAnsi="宋体" w:eastAsia="仿宋_GB2312" w:cs="宋体"/>
          <w:color w:val="auto"/>
          <w:kern w:val="0"/>
          <w:sz w:val="32"/>
          <w:szCs w:val="32"/>
          <w:highlight w:val="none"/>
          <w:lang w:val="en-US" w:eastAsia="zh-CN"/>
        </w:rPr>
        <w:t>会计</w:t>
      </w:r>
      <w:r>
        <w:rPr>
          <w:rFonts w:hint="eastAsia" w:ascii="仿宋_GB2312" w:hAnsi="宋体" w:eastAsia="仿宋_GB2312" w:cs="宋体"/>
          <w:color w:val="auto"/>
          <w:kern w:val="0"/>
          <w:sz w:val="32"/>
          <w:szCs w:val="32"/>
          <w:highlight w:val="none"/>
          <w:lang w:eastAsia="zh-CN"/>
        </w:rPr>
        <w:t>师。现任资溪农商银行党委书记、董事长。历任南丰县农村信用合作联社柜员、客户经理、</w:t>
      </w:r>
      <w:r>
        <w:rPr>
          <w:rFonts w:hint="eastAsia" w:ascii="仿宋_GB2312" w:hAnsi="宋体" w:eastAsia="仿宋_GB2312" w:cs="宋体"/>
          <w:color w:val="auto"/>
          <w:kern w:val="0"/>
          <w:sz w:val="32"/>
          <w:szCs w:val="32"/>
          <w:highlight w:val="none"/>
          <w:lang w:val="en-US" w:eastAsia="zh-CN"/>
        </w:rPr>
        <w:t>信贷部科员、副经理</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营业部副主任，南丰</w:t>
      </w:r>
      <w:r>
        <w:rPr>
          <w:rFonts w:hint="eastAsia" w:ascii="仿宋_GB2312" w:hAnsi="宋体" w:eastAsia="仿宋_GB2312" w:cs="宋体"/>
          <w:color w:val="auto"/>
          <w:kern w:val="0"/>
          <w:sz w:val="32"/>
          <w:szCs w:val="32"/>
          <w:highlight w:val="none"/>
          <w:lang w:eastAsia="zh-CN"/>
        </w:rPr>
        <w:t>农商银行党委委员、副行长、</w:t>
      </w:r>
      <w:r>
        <w:rPr>
          <w:rFonts w:hint="eastAsia" w:ascii="仿宋_GB2312" w:hAnsi="宋体" w:eastAsia="仿宋_GB2312" w:cs="宋体"/>
          <w:color w:val="auto"/>
          <w:kern w:val="0"/>
          <w:sz w:val="32"/>
          <w:szCs w:val="32"/>
          <w:highlight w:val="none"/>
          <w:lang w:val="en-US" w:eastAsia="zh-CN"/>
        </w:rPr>
        <w:t>董事</w:t>
      </w:r>
      <w:r>
        <w:rPr>
          <w:rFonts w:hint="eastAsia" w:ascii="仿宋_GB2312" w:hAnsi="宋体" w:eastAsia="仿宋_GB2312" w:cs="宋体"/>
          <w:color w:val="auto"/>
          <w:kern w:val="0"/>
          <w:sz w:val="32"/>
          <w:szCs w:val="32"/>
          <w:highlight w:val="none"/>
          <w:lang w:eastAsia="zh-CN"/>
        </w:rPr>
        <w:t>，乐安农商银行党委委员、行长。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罗娟</w:t>
      </w:r>
      <w:r>
        <w:rPr>
          <w:rFonts w:hint="eastAsia" w:ascii="仿宋_GB2312" w:hAnsi="宋体" w:eastAsia="仿宋_GB2312" w:cs="宋体"/>
          <w:color w:val="auto"/>
          <w:kern w:val="0"/>
          <w:sz w:val="32"/>
          <w:szCs w:val="32"/>
          <w:highlight w:val="none"/>
          <w:lang w:eastAsia="zh-CN"/>
        </w:rPr>
        <w:t>，女，江西南城人，中共党员，毕业于中央广播电视大学，本科学历，助理会计师。现任资溪农商银行党委委员、董事、行长。历任资溪县农村信用合作联社委派会计、后台评审、金融市场部及信贷管理部经理，资溪农商银行党委委员、纪委书记、监事长，党委委员、副行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b w:val="0"/>
          <w:bCs w:val="0"/>
          <w:color w:val="auto"/>
          <w:kern w:val="0"/>
          <w:sz w:val="32"/>
          <w:szCs w:val="32"/>
          <w:highlight w:val="none"/>
          <w:lang w:val="en-US" w:eastAsia="zh-CN"/>
        </w:rPr>
        <w:t>李灵</w:t>
      </w:r>
      <w:r>
        <w:rPr>
          <w:rFonts w:hint="eastAsia" w:ascii="仿宋_GB2312" w:hAnsi="宋体" w:eastAsia="仿宋_GB2312" w:cs="宋体"/>
          <w:color w:val="auto"/>
          <w:kern w:val="0"/>
          <w:sz w:val="32"/>
          <w:szCs w:val="32"/>
          <w:highlight w:val="none"/>
          <w:lang w:eastAsia="zh-CN"/>
        </w:rPr>
        <w:t>，男，浙江</w:t>
      </w:r>
      <w:r>
        <w:rPr>
          <w:rFonts w:hint="eastAsia" w:ascii="仿宋_GB2312" w:hAnsi="宋体" w:eastAsia="仿宋_GB2312" w:cs="宋体"/>
          <w:color w:val="auto"/>
          <w:kern w:val="0"/>
          <w:sz w:val="32"/>
          <w:szCs w:val="32"/>
          <w:highlight w:val="none"/>
          <w:lang w:val="en-US" w:eastAsia="zh-CN"/>
        </w:rPr>
        <w:t>淳安</w:t>
      </w:r>
      <w:r>
        <w:rPr>
          <w:rFonts w:hint="eastAsia" w:ascii="仿宋_GB2312" w:hAnsi="宋体" w:eastAsia="仿宋_GB2312" w:cs="宋体"/>
          <w:color w:val="auto"/>
          <w:kern w:val="0"/>
          <w:sz w:val="32"/>
          <w:szCs w:val="32"/>
          <w:highlight w:val="none"/>
          <w:lang w:eastAsia="zh-CN"/>
        </w:rPr>
        <w:t>人，中共党员，毕业于</w:t>
      </w:r>
      <w:r>
        <w:rPr>
          <w:rFonts w:hint="eastAsia" w:ascii="仿宋_GB2312" w:hAnsi="宋体" w:eastAsia="仿宋_GB2312" w:cs="宋体"/>
          <w:color w:val="auto"/>
          <w:kern w:val="0"/>
          <w:sz w:val="32"/>
          <w:szCs w:val="32"/>
          <w:highlight w:val="none"/>
          <w:lang w:val="en-US" w:eastAsia="zh-CN"/>
        </w:rPr>
        <w:t>江西财经大学</w:t>
      </w:r>
      <w:r>
        <w:rPr>
          <w:rFonts w:hint="eastAsia" w:ascii="仿宋_GB2312" w:hAnsi="宋体" w:eastAsia="仿宋_GB2312" w:cs="宋体"/>
          <w:color w:val="auto"/>
          <w:kern w:val="0"/>
          <w:sz w:val="32"/>
          <w:szCs w:val="32"/>
          <w:highlight w:val="none"/>
          <w:lang w:eastAsia="zh-CN"/>
        </w:rPr>
        <w:t>，本科学历。现任资溪农商银行</w:t>
      </w:r>
      <w:r>
        <w:rPr>
          <w:rFonts w:hint="eastAsia" w:ascii="仿宋_GB2312" w:hAnsi="宋体" w:eastAsia="仿宋_GB2312" w:cs="宋体"/>
          <w:color w:val="auto"/>
          <w:kern w:val="0"/>
          <w:sz w:val="32"/>
          <w:szCs w:val="32"/>
          <w:highlight w:val="none"/>
          <w:lang w:val="en-US" w:eastAsia="zh-CN"/>
        </w:rPr>
        <w:t>党委委员、</w:t>
      </w:r>
      <w:r>
        <w:rPr>
          <w:rFonts w:hint="eastAsia" w:ascii="仿宋_GB2312" w:hAnsi="宋体" w:eastAsia="仿宋_GB2312" w:cs="宋体"/>
          <w:color w:val="auto"/>
          <w:kern w:val="0"/>
          <w:sz w:val="32"/>
          <w:szCs w:val="32"/>
          <w:highlight w:val="none"/>
          <w:lang w:eastAsia="zh-CN"/>
        </w:rPr>
        <w:t>董事、</w:t>
      </w:r>
      <w:r>
        <w:rPr>
          <w:rFonts w:hint="eastAsia" w:ascii="仿宋_GB2312" w:hAnsi="宋体" w:eastAsia="仿宋_GB2312" w:cs="宋体"/>
          <w:color w:val="auto"/>
          <w:kern w:val="0"/>
          <w:sz w:val="32"/>
          <w:szCs w:val="32"/>
          <w:highlight w:val="none"/>
          <w:lang w:val="en-US" w:eastAsia="zh-CN"/>
        </w:rPr>
        <w:t>副行长</w:t>
      </w:r>
      <w:r>
        <w:rPr>
          <w:rFonts w:hint="eastAsia" w:ascii="仿宋_GB2312" w:hAnsi="宋体" w:eastAsia="仿宋_GB2312" w:cs="宋体"/>
          <w:color w:val="auto"/>
          <w:kern w:val="0"/>
          <w:sz w:val="32"/>
          <w:szCs w:val="32"/>
          <w:highlight w:val="none"/>
          <w:lang w:eastAsia="zh-CN"/>
        </w:rPr>
        <w:t>。历任资溪县</w:t>
      </w:r>
      <w:r>
        <w:rPr>
          <w:rFonts w:hint="eastAsia" w:ascii="仿宋_GB2312" w:hAnsi="宋体" w:eastAsia="仿宋_GB2312" w:cs="宋体"/>
          <w:color w:val="auto"/>
          <w:kern w:val="0"/>
          <w:sz w:val="32"/>
          <w:szCs w:val="32"/>
          <w:highlight w:val="none"/>
          <w:lang w:val="en-US" w:eastAsia="zh-CN"/>
        </w:rPr>
        <w:t>农村信用合作联社综合柜员、客户经理，综合管理部科员、副经理、经理</w:t>
      </w:r>
      <w:r>
        <w:rPr>
          <w:rFonts w:hint="eastAsia" w:ascii="仿宋_GB2312" w:hAnsi="宋体" w:eastAsia="仿宋_GB2312" w:cs="宋体"/>
          <w:color w:val="auto"/>
          <w:kern w:val="0"/>
          <w:sz w:val="32"/>
          <w:szCs w:val="32"/>
          <w:highlight w:val="none"/>
          <w:lang w:eastAsia="zh-CN"/>
        </w:rPr>
        <w:t>，资溪农商银行</w:t>
      </w:r>
      <w:r>
        <w:rPr>
          <w:rFonts w:hint="eastAsia" w:ascii="仿宋_GB2312" w:hAnsi="宋体" w:eastAsia="仿宋_GB2312" w:cs="宋体"/>
          <w:color w:val="auto"/>
          <w:kern w:val="0"/>
          <w:sz w:val="32"/>
          <w:szCs w:val="32"/>
          <w:highlight w:val="none"/>
          <w:lang w:val="en-US" w:eastAsia="zh-CN"/>
        </w:rPr>
        <w:t>综合管理部总经理、马头山支行行长</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val="en-US" w:eastAsia="zh-CN"/>
        </w:rPr>
      </w:pPr>
      <w:r>
        <w:rPr>
          <w:rFonts w:hint="eastAsia" w:ascii="仿宋_GB2312" w:hAnsi="宋体" w:eastAsia="仿宋_GB2312" w:cs="宋体"/>
          <w:b/>
          <w:bCs/>
          <w:kern w:val="0"/>
          <w:sz w:val="32"/>
          <w:szCs w:val="32"/>
          <w:highlight w:val="none"/>
          <w:lang w:val="en-US" w:eastAsia="zh-CN"/>
        </w:rPr>
        <w:t>2.职工董事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b/>
          <w:bCs/>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黄智平</w:t>
      </w:r>
      <w:r>
        <w:rPr>
          <w:rFonts w:hint="eastAsia" w:ascii="仿宋_GB2312" w:hAnsi="宋体" w:eastAsia="仿宋_GB2312" w:cs="宋体"/>
          <w:color w:val="auto"/>
          <w:kern w:val="0"/>
          <w:sz w:val="32"/>
          <w:szCs w:val="32"/>
          <w:highlight w:val="none"/>
          <w:lang w:eastAsia="zh-CN"/>
        </w:rPr>
        <w:t>，男，江西资溪人，</w:t>
      </w:r>
      <w:r>
        <w:rPr>
          <w:rFonts w:hint="eastAsia" w:ascii="仿宋_GB2312" w:hAnsi="宋体" w:eastAsia="仿宋_GB2312" w:cs="宋体"/>
          <w:color w:val="auto"/>
          <w:kern w:val="0"/>
          <w:sz w:val="32"/>
          <w:szCs w:val="32"/>
          <w:highlight w:val="none"/>
          <w:lang w:val="en-US" w:eastAsia="zh-CN"/>
        </w:rPr>
        <w:t>中共党员，毕业于陕西师范大学，本科</w:t>
      </w:r>
      <w:r>
        <w:rPr>
          <w:rFonts w:hint="eastAsia" w:ascii="仿宋_GB2312" w:hAnsi="宋体" w:eastAsia="仿宋_GB2312" w:cs="宋体"/>
          <w:color w:val="auto"/>
          <w:kern w:val="0"/>
          <w:sz w:val="32"/>
          <w:szCs w:val="32"/>
          <w:highlight w:val="none"/>
          <w:lang w:eastAsia="zh-CN"/>
        </w:rPr>
        <w:t>学历。现任资溪农商银行</w:t>
      </w:r>
      <w:r>
        <w:rPr>
          <w:rFonts w:hint="eastAsia" w:ascii="仿宋_GB2312" w:hAnsi="宋体" w:eastAsia="仿宋_GB2312" w:cs="宋体"/>
          <w:color w:val="auto"/>
          <w:kern w:val="0"/>
          <w:sz w:val="32"/>
          <w:szCs w:val="32"/>
          <w:highlight w:val="none"/>
          <w:lang w:val="en-US" w:eastAsia="zh-CN"/>
        </w:rPr>
        <w:t>职工董事、党风廉政监督室主任</w:t>
      </w:r>
      <w:r>
        <w:rPr>
          <w:rFonts w:hint="eastAsia" w:ascii="仿宋_GB2312" w:hAnsi="宋体" w:eastAsia="仿宋_GB2312" w:cs="宋体"/>
          <w:color w:val="auto"/>
          <w:kern w:val="0"/>
          <w:sz w:val="32"/>
          <w:szCs w:val="32"/>
          <w:highlight w:val="none"/>
          <w:lang w:eastAsia="zh-CN"/>
        </w:rPr>
        <w:t>。历任资溪县农村信用合作联社</w:t>
      </w:r>
      <w:r>
        <w:rPr>
          <w:rFonts w:hint="eastAsia" w:ascii="仿宋_GB2312" w:hAnsi="宋体" w:eastAsia="仿宋_GB2312" w:cs="宋体"/>
          <w:color w:val="auto"/>
          <w:kern w:val="0"/>
          <w:sz w:val="32"/>
          <w:szCs w:val="32"/>
          <w:highlight w:val="none"/>
          <w:lang w:val="en-US" w:eastAsia="zh-CN"/>
        </w:rPr>
        <w:t>乌石、许坊、高田信用社</w:t>
      </w:r>
      <w:r>
        <w:rPr>
          <w:rFonts w:hint="eastAsia" w:ascii="仿宋_GB2312" w:hAnsi="宋体" w:eastAsia="仿宋_GB2312" w:cs="宋体"/>
          <w:color w:val="auto"/>
          <w:kern w:val="0"/>
          <w:sz w:val="32"/>
          <w:szCs w:val="32"/>
          <w:highlight w:val="none"/>
          <w:lang w:eastAsia="zh-CN"/>
        </w:rPr>
        <w:t>信贷员、储蓄会计、主办会计，</w:t>
      </w:r>
      <w:r>
        <w:rPr>
          <w:rFonts w:hint="eastAsia" w:ascii="仿宋_GB2312" w:hAnsi="宋体" w:eastAsia="仿宋_GB2312" w:cs="宋体"/>
          <w:color w:val="auto"/>
          <w:kern w:val="0"/>
          <w:sz w:val="32"/>
          <w:szCs w:val="32"/>
          <w:highlight w:val="none"/>
          <w:lang w:val="en-US" w:eastAsia="zh-CN"/>
        </w:rPr>
        <w:t>乌石信用社、饶桥信用社主任，清收事业部副总经理、总经理。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3.</w:t>
      </w:r>
      <w:r>
        <w:rPr>
          <w:rFonts w:hint="eastAsia" w:ascii="仿宋_GB2312" w:hAnsi="宋体" w:eastAsia="仿宋_GB2312" w:cs="宋体"/>
          <w:b/>
          <w:bCs/>
          <w:kern w:val="0"/>
          <w:sz w:val="32"/>
          <w:szCs w:val="32"/>
          <w:highlight w:val="none"/>
          <w:lang w:eastAsia="zh-CN"/>
        </w:rPr>
        <w:t>其他董事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李启明</w:t>
      </w:r>
      <w:r>
        <w:rPr>
          <w:rFonts w:hint="eastAsia" w:ascii="仿宋_GB2312" w:hAnsi="宋体" w:eastAsia="仿宋_GB2312" w:cs="宋体"/>
          <w:color w:val="auto"/>
          <w:kern w:val="0"/>
          <w:sz w:val="32"/>
          <w:szCs w:val="32"/>
          <w:highlight w:val="none"/>
          <w:lang w:eastAsia="zh-CN"/>
        </w:rPr>
        <w:t>，男，海南人，本科学历。现任资溪农商银行董事、江西大觉山景区集团有限公司董事长。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林小红</w:t>
      </w:r>
      <w:r>
        <w:rPr>
          <w:rFonts w:hint="eastAsia" w:ascii="仿宋_GB2312" w:hAnsi="宋体" w:eastAsia="仿宋_GB2312" w:cs="宋体"/>
          <w:color w:val="auto"/>
          <w:kern w:val="0"/>
          <w:sz w:val="32"/>
          <w:szCs w:val="32"/>
          <w:highlight w:val="none"/>
          <w:lang w:eastAsia="zh-CN"/>
        </w:rPr>
        <w:t>，女，江西资溪人，高中学历。现任资溪农商银行董事、</w:t>
      </w:r>
      <w:r>
        <w:rPr>
          <w:rFonts w:hint="eastAsia" w:ascii="仿宋_GB2312" w:hAnsi="宋体" w:eastAsia="仿宋_GB2312" w:cs="宋体"/>
          <w:color w:val="auto"/>
          <w:kern w:val="0"/>
          <w:sz w:val="32"/>
          <w:szCs w:val="32"/>
          <w:highlight w:val="none"/>
          <w:lang w:val="en-US" w:eastAsia="zh-CN"/>
        </w:rPr>
        <w:t>江西仕琳实业有限责任公司董事长</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4.</w:t>
      </w:r>
      <w:r>
        <w:rPr>
          <w:rFonts w:hint="eastAsia" w:ascii="仿宋_GB2312" w:hAnsi="宋体" w:eastAsia="仿宋_GB2312" w:cs="宋体"/>
          <w:b/>
          <w:bCs/>
          <w:kern w:val="0"/>
          <w:sz w:val="32"/>
          <w:szCs w:val="32"/>
          <w:highlight w:val="none"/>
          <w:lang w:eastAsia="zh-CN"/>
        </w:rPr>
        <w:t>独立董事工作情况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熊劲松</w:t>
      </w:r>
      <w:r>
        <w:rPr>
          <w:rFonts w:hint="eastAsia" w:ascii="仿宋_GB2312" w:hAnsi="宋体" w:eastAsia="仿宋_GB2312" w:cs="宋体"/>
          <w:color w:val="auto"/>
          <w:kern w:val="0"/>
          <w:sz w:val="32"/>
          <w:szCs w:val="32"/>
          <w:highlight w:val="none"/>
          <w:lang w:eastAsia="zh-CN"/>
        </w:rPr>
        <w:t>，男，汉族，197</w:t>
      </w:r>
      <w:r>
        <w:rPr>
          <w:rFonts w:hint="eastAsia" w:ascii="仿宋_GB2312" w:hAnsi="宋体" w:eastAsia="仿宋_GB2312"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10</w:t>
      </w:r>
      <w:r>
        <w:rPr>
          <w:rFonts w:hint="eastAsia" w:ascii="仿宋_GB2312" w:hAnsi="宋体" w:eastAsia="仿宋_GB2312" w:cs="宋体"/>
          <w:color w:val="auto"/>
          <w:kern w:val="0"/>
          <w:sz w:val="32"/>
          <w:szCs w:val="32"/>
          <w:highlight w:val="none"/>
          <w:lang w:eastAsia="zh-CN"/>
        </w:rPr>
        <w:t>月出生，江西修水人，毕业于南昌大学，本科学历。现就职于江西人民律师事务所。于202</w:t>
      </w: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12</w:t>
      </w:r>
      <w:r>
        <w:rPr>
          <w:rFonts w:hint="eastAsia" w:ascii="仿宋_GB2312" w:hAnsi="宋体" w:eastAsia="仿宋_GB2312" w:cs="宋体"/>
          <w:color w:val="auto"/>
          <w:kern w:val="0"/>
          <w:sz w:val="32"/>
          <w:szCs w:val="32"/>
          <w:highlight w:val="none"/>
          <w:lang w:eastAsia="zh-CN"/>
        </w:rPr>
        <w:t>月经抚州银保监分局资格核准后担任资溪农商银行独立董事。任职以来，能忠实履行勤勉尽职的义务，自觉维护资溪农商银行全体股东合法权益。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eastAsia="zh-CN"/>
        </w:rPr>
        <w:t>年</w:t>
      </w:r>
      <w:r>
        <w:rPr>
          <w:rFonts w:hint="default" w:ascii="仿宋_GB2312" w:hAnsi="宋体" w:eastAsia="仿宋_GB2312" w:cs="宋体"/>
          <w:color w:val="auto"/>
          <w:kern w:val="0"/>
          <w:sz w:val="32"/>
          <w:szCs w:val="32"/>
          <w:highlight w:val="none"/>
          <w:lang w:eastAsia="zh-CN"/>
        </w:rPr>
        <w:t>上半年</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熊劲松</w:t>
      </w:r>
      <w:r>
        <w:rPr>
          <w:rFonts w:hint="eastAsia" w:ascii="仿宋_GB2312" w:hAnsi="宋体" w:eastAsia="仿宋_GB2312" w:cs="宋体"/>
          <w:color w:val="auto"/>
          <w:kern w:val="0"/>
          <w:sz w:val="32"/>
          <w:szCs w:val="32"/>
          <w:highlight w:val="none"/>
          <w:lang w:eastAsia="zh-CN"/>
        </w:rPr>
        <w:t>同志出席股东会1次，参加董事会</w:t>
      </w:r>
      <w:r>
        <w:rPr>
          <w:rFonts w:hint="default" w:ascii="仿宋_GB2312" w:hAnsi="宋体" w:eastAsia="仿宋_GB2312" w:cs="宋体"/>
          <w:color w:val="auto"/>
          <w:kern w:val="0"/>
          <w:sz w:val="32"/>
          <w:szCs w:val="32"/>
          <w:highlight w:val="none"/>
          <w:lang w:eastAsia="zh-CN"/>
        </w:rPr>
        <w:t>2</w:t>
      </w:r>
      <w:r>
        <w:rPr>
          <w:rFonts w:hint="eastAsia" w:ascii="仿宋_GB2312" w:hAnsi="宋体" w:eastAsia="仿宋_GB2312" w:cs="宋体"/>
          <w:color w:val="auto"/>
          <w:kern w:val="0"/>
          <w:sz w:val="32"/>
          <w:szCs w:val="32"/>
          <w:highlight w:val="none"/>
          <w:lang w:eastAsia="zh-CN"/>
        </w:rPr>
        <w:t>次。每次均认真审阅董事会各项议案，发表相关审议意见，做出独立、客观、公正的判断。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刘建军</w:t>
      </w:r>
      <w:r>
        <w:rPr>
          <w:rFonts w:hint="eastAsia" w:ascii="仿宋_GB2312" w:hAnsi="宋体" w:eastAsia="仿宋_GB2312" w:cs="宋体"/>
          <w:color w:val="auto"/>
          <w:kern w:val="0"/>
          <w:sz w:val="32"/>
          <w:szCs w:val="32"/>
          <w:highlight w:val="none"/>
          <w:lang w:eastAsia="zh-CN"/>
        </w:rPr>
        <w:t>，男，汉族，1</w:t>
      </w:r>
      <w:r>
        <w:rPr>
          <w:rFonts w:hint="eastAsia" w:ascii="仿宋_GB2312" w:hAnsi="宋体" w:eastAsia="仿宋_GB2312" w:cs="宋体"/>
          <w:color w:val="auto"/>
          <w:kern w:val="0"/>
          <w:sz w:val="32"/>
          <w:szCs w:val="32"/>
          <w:highlight w:val="none"/>
          <w:lang w:val="en-US" w:eastAsia="zh-CN"/>
        </w:rPr>
        <w:t>975</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10</w:t>
      </w:r>
      <w:r>
        <w:rPr>
          <w:rFonts w:hint="eastAsia" w:ascii="仿宋_GB2312" w:hAnsi="宋体" w:eastAsia="仿宋_GB2312" w:cs="宋体"/>
          <w:color w:val="auto"/>
          <w:kern w:val="0"/>
          <w:sz w:val="32"/>
          <w:szCs w:val="32"/>
          <w:highlight w:val="none"/>
          <w:lang w:eastAsia="zh-CN"/>
        </w:rPr>
        <w:t>月出生，江西临川人，硕士研究生学历。就职于江西警察学院，北京大成（南昌）律师事务所律师。于2024年</w:t>
      </w:r>
      <w:r>
        <w:rPr>
          <w:rFonts w:hint="eastAsia" w:ascii="仿宋_GB2312" w:hAnsi="宋体" w:eastAsia="仿宋_GB2312" w:cs="宋体"/>
          <w:color w:val="auto"/>
          <w:kern w:val="0"/>
          <w:sz w:val="32"/>
          <w:szCs w:val="32"/>
          <w:highlight w:val="none"/>
          <w:lang w:val="en-US" w:eastAsia="zh-CN"/>
        </w:rPr>
        <w:t>9</w:t>
      </w:r>
      <w:r>
        <w:rPr>
          <w:rFonts w:hint="eastAsia" w:ascii="仿宋_GB2312" w:hAnsi="宋体" w:eastAsia="仿宋_GB2312" w:cs="宋体"/>
          <w:color w:val="auto"/>
          <w:kern w:val="0"/>
          <w:sz w:val="32"/>
          <w:szCs w:val="32"/>
          <w:highlight w:val="none"/>
          <w:lang w:eastAsia="zh-CN"/>
        </w:rPr>
        <w:t>月经国家监管总局抚州分局资格核准担任资溪农商银行独立董事。任职以来，能忠实履行勤勉尽职的义务，自觉维护资溪农商银行全体股东合法权益。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eastAsia="zh-CN"/>
        </w:rPr>
        <w:t>年</w:t>
      </w:r>
      <w:r>
        <w:rPr>
          <w:rFonts w:hint="default" w:ascii="仿宋_GB2312" w:hAnsi="宋体" w:eastAsia="仿宋_GB2312" w:cs="宋体"/>
          <w:color w:val="auto"/>
          <w:kern w:val="0"/>
          <w:sz w:val="32"/>
          <w:szCs w:val="32"/>
          <w:highlight w:val="none"/>
          <w:lang w:eastAsia="zh-CN"/>
        </w:rPr>
        <w:t>上半年</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刘建军</w:t>
      </w:r>
      <w:r>
        <w:rPr>
          <w:rFonts w:hint="eastAsia" w:ascii="仿宋_GB2312" w:hAnsi="宋体" w:eastAsia="仿宋_GB2312" w:cs="宋体"/>
          <w:color w:val="auto"/>
          <w:kern w:val="0"/>
          <w:sz w:val="32"/>
          <w:szCs w:val="32"/>
          <w:highlight w:val="none"/>
          <w:lang w:eastAsia="zh-CN"/>
        </w:rPr>
        <w:t>同志出席股东会1次，参加董事会</w:t>
      </w:r>
      <w:r>
        <w:rPr>
          <w:rFonts w:hint="default" w:ascii="仿宋_GB2312" w:hAnsi="宋体" w:eastAsia="仿宋_GB2312" w:cs="宋体"/>
          <w:color w:val="auto"/>
          <w:kern w:val="0"/>
          <w:sz w:val="32"/>
          <w:szCs w:val="32"/>
          <w:highlight w:val="none"/>
          <w:lang w:eastAsia="zh-CN"/>
        </w:rPr>
        <w:t>2</w:t>
      </w:r>
      <w:r>
        <w:rPr>
          <w:rFonts w:hint="eastAsia" w:ascii="仿宋_GB2312" w:hAnsi="宋体" w:eastAsia="仿宋_GB2312" w:cs="宋体"/>
          <w:color w:val="auto"/>
          <w:kern w:val="0"/>
          <w:sz w:val="32"/>
          <w:szCs w:val="32"/>
          <w:highlight w:val="none"/>
          <w:lang w:eastAsia="zh-CN"/>
        </w:rPr>
        <w:t>次。每次均认真审阅董事会各项议案，发表相关审议意见，做出独立、客观、公正的判断。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周春华</w:t>
      </w:r>
      <w:r>
        <w:rPr>
          <w:rFonts w:hint="eastAsia" w:ascii="仿宋_GB2312" w:hAnsi="宋体" w:eastAsia="仿宋_GB2312" w:cs="宋体"/>
          <w:color w:val="auto"/>
          <w:kern w:val="0"/>
          <w:sz w:val="32"/>
          <w:szCs w:val="32"/>
          <w:highlight w:val="none"/>
          <w:lang w:eastAsia="zh-CN"/>
        </w:rPr>
        <w:t>，男，汉族，19</w:t>
      </w:r>
      <w:r>
        <w:rPr>
          <w:rFonts w:hint="eastAsia" w:ascii="仿宋_GB2312" w:hAnsi="宋体" w:eastAsia="仿宋_GB2312" w:cs="宋体"/>
          <w:color w:val="auto"/>
          <w:kern w:val="0"/>
          <w:sz w:val="32"/>
          <w:szCs w:val="32"/>
          <w:highlight w:val="none"/>
          <w:lang w:val="en-US" w:eastAsia="zh-CN"/>
        </w:rPr>
        <w:t>77</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eastAsia="zh-CN"/>
        </w:rPr>
        <w:t>月出生，江西乐安人，硕士研究生学历。现就职于东华理工大学文法与艺术学院法学系主任、江西省法治教育研究中心教育普法研究分中心副主任、北京德和衡（南昌）律师事务所兼职律师。于2024年</w:t>
      </w:r>
      <w:r>
        <w:rPr>
          <w:rFonts w:hint="eastAsia" w:ascii="仿宋_GB2312" w:hAnsi="宋体" w:eastAsia="仿宋_GB2312" w:cs="宋体"/>
          <w:color w:val="auto"/>
          <w:kern w:val="0"/>
          <w:sz w:val="32"/>
          <w:szCs w:val="32"/>
          <w:highlight w:val="none"/>
          <w:lang w:val="en-US" w:eastAsia="zh-CN"/>
        </w:rPr>
        <w:t>9</w:t>
      </w:r>
      <w:r>
        <w:rPr>
          <w:rFonts w:hint="eastAsia" w:ascii="仿宋_GB2312" w:hAnsi="宋体" w:eastAsia="仿宋_GB2312" w:cs="宋体"/>
          <w:color w:val="auto"/>
          <w:kern w:val="0"/>
          <w:sz w:val="32"/>
          <w:szCs w:val="32"/>
          <w:highlight w:val="none"/>
          <w:lang w:eastAsia="zh-CN"/>
        </w:rPr>
        <w:t>月经国家监管总局抚州分局资格核准后担任资溪农商银行独立董事。任职以来，能忠实履行勤勉尽职的义务，自觉维护资溪农商银行全体股东合法权益。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eastAsia="zh-CN"/>
        </w:rPr>
        <w:t>年</w:t>
      </w:r>
      <w:r>
        <w:rPr>
          <w:rFonts w:hint="default" w:ascii="仿宋_GB2312" w:hAnsi="宋体" w:eastAsia="仿宋_GB2312" w:cs="宋体"/>
          <w:color w:val="auto"/>
          <w:kern w:val="0"/>
          <w:sz w:val="32"/>
          <w:szCs w:val="32"/>
          <w:highlight w:val="none"/>
          <w:lang w:eastAsia="zh-CN"/>
        </w:rPr>
        <w:t>上半年</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周春华</w:t>
      </w:r>
      <w:r>
        <w:rPr>
          <w:rFonts w:hint="eastAsia" w:ascii="仿宋_GB2312" w:hAnsi="宋体" w:eastAsia="仿宋_GB2312" w:cs="宋体"/>
          <w:kern w:val="0"/>
          <w:sz w:val="32"/>
          <w:szCs w:val="32"/>
          <w:highlight w:val="none"/>
          <w:lang w:eastAsia="zh-CN"/>
        </w:rPr>
        <w:t>同志</w:t>
      </w:r>
      <w:r>
        <w:rPr>
          <w:rFonts w:hint="eastAsia" w:ascii="仿宋_GB2312" w:hAnsi="宋体" w:eastAsia="仿宋_GB2312" w:cs="宋体"/>
          <w:color w:val="auto"/>
          <w:kern w:val="0"/>
          <w:sz w:val="32"/>
          <w:szCs w:val="32"/>
          <w:highlight w:val="none"/>
          <w:lang w:eastAsia="zh-CN"/>
        </w:rPr>
        <w:t>出席股东会1次，参加董事会</w:t>
      </w:r>
      <w:r>
        <w:rPr>
          <w:rFonts w:hint="default" w:ascii="仿宋_GB2312" w:hAnsi="宋体" w:eastAsia="仿宋_GB2312" w:cs="宋体"/>
          <w:color w:val="auto"/>
          <w:kern w:val="0"/>
          <w:sz w:val="32"/>
          <w:szCs w:val="32"/>
          <w:highlight w:val="none"/>
          <w:lang w:eastAsia="zh-CN"/>
        </w:rPr>
        <w:t>2</w:t>
      </w:r>
      <w:r>
        <w:rPr>
          <w:rFonts w:hint="eastAsia" w:ascii="仿宋_GB2312" w:hAnsi="宋体" w:eastAsia="仿宋_GB2312" w:cs="宋体"/>
          <w:color w:val="auto"/>
          <w:kern w:val="0"/>
          <w:sz w:val="32"/>
          <w:szCs w:val="32"/>
          <w:highlight w:val="none"/>
          <w:lang w:eastAsia="zh-CN"/>
        </w:rPr>
        <w:t>次</w:t>
      </w:r>
      <w:r>
        <w:rPr>
          <w:rFonts w:hint="eastAsia" w:ascii="仿宋_GB2312" w:hAnsi="宋体" w:eastAsia="仿宋_GB2312" w:cs="宋体"/>
          <w:kern w:val="0"/>
          <w:sz w:val="32"/>
          <w:szCs w:val="32"/>
          <w:highlight w:val="none"/>
          <w:lang w:eastAsia="zh-CN"/>
        </w:rPr>
        <w:t>。每次均认真审阅董事会各项议案，发表相关审议意见，做出独立、客观、公正的判断。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eastAsia="zh-CN"/>
        </w:rPr>
        <w:t>（四）监事简历、监事兼职情况及外部监事工作情况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1.</w:t>
      </w:r>
      <w:r>
        <w:rPr>
          <w:rFonts w:hint="eastAsia" w:ascii="仿宋_GB2312" w:hAnsi="宋体" w:eastAsia="仿宋_GB2312" w:cs="宋体"/>
          <w:b/>
          <w:bCs/>
          <w:kern w:val="0"/>
          <w:sz w:val="32"/>
          <w:szCs w:val="32"/>
          <w:highlight w:val="none"/>
          <w:lang w:eastAsia="zh-CN"/>
        </w:rPr>
        <w:t>职工监事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宋体" w:eastAsia="仿宋_GB2312" w:cs="宋体"/>
          <w:color w:val="auto"/>
          <w:kern w:val="0"/>
          <w:sz w:val="32"/>
          <w:szCs w:val="32"/>
          <w:highlight w:val="none"/>
          <w:lang w:eastAsia="zh-CN"/>
        </w:rPr>
      </w:pPr>
      <w:r>
        <w:rPr>
          <w:rFonts w:hint="default" w:ascii="仿宋_GB2312" w:hAnsi="华文中宋" w:eastAsia="仿宋_GB2312" w:cs="仿宋_GB2312"/>
          <w:kern w:val="2"/>
          <w:sz w:val="32"/>
          <w:szCs w:val="32"/>
          <w:highlight w:val="none"/>
          <w:lang w:val="en-US" w:eastAsia="zh-CN" w:bidi="ar"/>
        </w:rPr>
        <w:t>彭志华，男，汉族，江西金溪人，1983年1月出生，本科学历，助理经济师职称，2005年7月参加工作。2022年01月至2026年04月在抚州农商银行任审计部副总经理（主持工作，副科级）；2026年05月至今在资溪农商银行任党委委员、纪委书记、监事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方昕</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男</w:t>
      </w:r>
      <w:r>
        <w:rPr>
          <w:rFonts w:hint="eastAsia" w:ascii="仿宋_GB2312" w:hAnsi="宋体" w:eastAsia="仿宋_GB2312" w:cs="宋体"/>
          <w:color w:val="auto"/>
          <w:kern w:val="0"/>
          <w:sz w:val="32"/>
          <w:szCs w:val="32"/>
          <w:highlight w:val="none"/>
          <w:lang w:eastAsia="zh-CN"/>
        </w:rPr>
        <w:t>，</w:t>
      </w:r>
      <w:r>
        <w:rPr>
          <w:rFonts w:hint="default" w:ascii="仿宋_GB2312" w:hAnsi="华文中宋" w:eastAsia="仿宋_GB2312" w:cs="仿宋_GB2312"/>
          <w:kern w:val="2"/>
          <w:sz w:val="32"/>
          <w:szCs w:val="32"/>
          <w:highlight w:val="none"/>
          <w:lang w:val="en-US" w:eastAsia="zh-CN" w:bidi="ar"/>
        </w:rPr>
        <w:t>汉族，</w:t>
      </w:r>
      <w:r>
        <w:rPr>
          <w:rFonts w:hint="eastAsia" w:ascii="仿宋_GB2312" w:hAnsi="宋体" w:eastAsia="仿宋_GB2312" w:cs="宋体"/>
          <w:color w:val="auto"/>
          <w:kern w:val="0"/>
          <w:sz w:val="32"/>
          <w:szCs w:val="32"/>
          <w:highlight w:val="none"/>
          <w:lang w:val="en-US" w:eastAsia="zh-CN"/>
        </w:rPr>
        <w:t>浙江淳安</w:t>
      </w:r>
      <w:r>
        <w:rPr>
          <w:rFonts w:hint="eastAsia" w:ascii="仿宋_GB2312" w:hAnsi="宋体" w:eastAsia="仿宋_GB2312" w:cs="宋体"/>
          <w:color w:val="auto"/>
          <w:kern w:val="0"/>
          <w:sz w:val="32"/>
          <w:szCs w:val="32"/>
          <w:highlight w:val="none"/>
          <w:lang w:eastAsia="zh-CN"/>
        </w:rPr>
        <w:t>人，</w:t>
      </w:r>
      <w:r>
        <w:rPr>
          <w:rFonts w:hint="default" w:ascii="仿宋_GB2312" w:hAnsi="华文中宋" w:eastAsia="仿宋_GB2312" w:cs="仿宋_GB2312"/>
          <w:kern w:val="2"/>
          <w:sz w:val="32"/>
          <w:szCs w:val="32"/>
          <w:highlight w:val="none"/>
          <w:lang w:val="en-US" w:eastAsia="zh-CN" w:bidi="ar"/>
        </w:rPr>
        <w:t>198</w:t>
      </w:r>
      <w:r>
        <w:rPr>
          <w:rFonts w:hint="default" w:ascii="仿宋_GB2312" w:hAnsi="华文中宋" w:eastAsia="仿宋_GB2312" w:cs="仿宋_GB2312"/>
          <w:kern w:val="2"/>
          <w:sz w:val="32"/>
          <w:szCs w:val="32"/>
          <w:highlight w:val="none"/>
          <w:lang w:eastAsia="zh-CN" w:bidi="ar"/>
        </w:rPr>
        <w:t>2</w:t>
      </w:r>
      <w:r>
        <w:rPr>
          <w:rFonts w:hint="default" w:ascii="仿宋_GB2312" w:hAnsi="华文中宋" w:eastAsia="仿宋_GB2312" w:cs="仿宋_GB2312"/>
          <w:kern w:val="2"/>
          <w:sz w:val="32"/>
          <w:szCs w:val="32"/>
          <w:highlight w:val="none"/>
          <w:lang w:val="en-US" w:eastAsia="zh-CN" w:bidi="ar"/>
        </w:rPr>
        <w:t>年</w:t>
      </w:r>
      <w:r>
        <w:rPr>
          <w:rFonts w:hint="default" w:ascii="仿宋_GB2312" w:hAnsi="华文中宋" w:eastAsia="仿宋_GB2312" w:cs="仿宋_GB2312"/>
          <w:kern w:val="2"/>
          <w:sz w:val="32"/>
          <w:szCs w:val="32"/>
          <w:highlight w:val="none"/>
          <w:lang w:eastAsia="zh-CN" w:bidi="ar"/>
        </w:rPr>
        <w:t>6</w:t>
      </w:r>
      <w:r>
        <w:rPr>
          <w:rFonts w:hint="default" w:ascii="仿宋_GB2312" w:hAnsi="华文中宋" w:eastAsia="仿宋_GB2312" w:cs="仿宋_GB2312"/>
          <w:kern w:val="2"/>
          <w:sz w:val="32"/>
          <w:szCs w:val="32"/>
          <w:highlight w:val="none"/>
          <w:lang w:val="en-US" w:eastAsia="zh-CN" w:bidi="ar"/>
        </w:rPr>
        <w:t>月出生，</w:t>
      </w:r>
      <w:r>
        <w:rPr>
          <w:rFonts w:hint="eastAsia" w:ascii="仿宋_GB2312" w:hAnsi="宋体" w:eastAsia="仿宋_GB2312" w:cs="宋体"/>
          <w:color w:val="auto"/>
          <w:kern w:val="0"/>
          <w:sz w:val="32"/>
          <w:szCs w:val="32"/>
          <w:highlight w:val="none"/>
          <w:lang w:eastAsia="zh-CN"/>
        </w:rPr>
        <w:t>本科学历，</w:t>
      </w:r>
      <w:r>
        <w:rPr>
          <w:rFonts w:hint="default" w:ascii="仿宋_GB2312" w:hAnsi="华文中宋" w:eastAsia="仿宋_GB2312" w:cs="仿宋_GB2312"/>
          <w:kern w:val="2"/>
          <w:sz w:val="32"/>
          <w:szCs w:val="32"/>
          <w:highlight w:val="none"/>
          <w:lang w:val="en-US" w:eastAsia="zh-CN" w:bidi="ar"/>
        </w:rPr>
        <w:t>助理经济师职称，</w:t>
      </w:r>
      <w:r>
        <w:rPr>
          <w:rFonts w:hint="eastAsia" w:ascii="仿宋_GB2312" w:hAnsi="宋体" w:eastAsia="仿宋_GB2312" w:cs="宋体"/>
          <w:color w:val="auto"/>
          <w:kern w:val="0"/>
          <w:sz w:val="32"/>
          <w:szCs w:val="32"/>
          <w:highlight w:val="none"/>
          <w:lang w:eastAsia="zh-CN"/>
        </w:rPr>
        <w:t>现任资溪农商银行监事、风险</w:t>
      </w:r>
      <w:r>
        <w:rPr>
          <w:rFonts w:hint="eastAsia" w:ascii="仿宋_GB2312" w:hAnsi="宋体" w:eastAsia="仿宋_GB2312" w:cs="宋体"/>
          <w:color w:val="auto"/>
          <w:kern w:val="0"/>
          <w:sz w:val="32"/>
          <w:szCs w:val="32"/>
          <w:highlight w:val="none"/>
          <w:lang w:val="en-US" w:eastAsia="zh-CN"/>
        </w:rPr>
        <w:t>管理部</w:t>
      </w:r>
      <w:r>
        <w:rPr>
          <w:rFonts w:hint="eastAsia" w:ascii="仿宋_GB2312" w:hAnsi="宋体" w:eastAsia="仿宋_GB2312" w:cs="宋体"/>
          <w:color w:val="auto"/>
          <w:kern w:val="0"/>
          <w:sz w:val="32"/>
          <w:szCs w:val="32"/>
          <w:highlight w:val="none"/>
          <w:lang w:eastAsia="zh-CN"/>
        </w:rPr>
        <w:t>总经理。历任资溪</w:t>
      </w:r>
      <w:r>
        <w:rPr>
          <w:rFonts w:hint="default" w:ascii="仿宋_GB2312" w:hAnsi="宋体" w:eastAsia="仿宋_GB2312" w:cs="宋体"/>
          <w:color w:val="auto"/>
          <w:kern w:val="0"/>
          <w:sz w:val="32"/>
          <w:szCs w:val="32"/>
          <w:highlight w:val="none"/>
          <w:lang w:eastAsia="zh-CN"/>
        </w:rPr>
        <w:t>农商银行</w:t>
      </w:r>
      <w:r>
        <w:rPr>
          <w:rFonts w:hint="eastAsia" w:ascii="仿宋_GB2312" w:hAnsi="宋体" w:eastAsia="仿宋_GB2312" w:cs="宋体"/>
          <w:color w:val="auto"/>
          <w:kern w:val="0"/>
          <w:sz w:val="32"/>
          <w:szCs w:val="32"/>
          <w:highlight w:val="none"/>
          <w:lang w:eastAsia="zh-CN"/>
        </w:rPr>
        <w:t>网点</w:t>
      </w:r>
      <w:r>
        <w:rPr>
          <w:rFonts w:hint="default" w:ascii="仿宋_GB2312" w:hAnsi="宋体" w:eastAsia="仿宋_GB2312" w:cs="宋体"/>
          <w:color w:val="auto"/>
          <w:kern w:val="0"/>
          <w:sz w:val="32"/>
          <w:szCs w:val="32"/>
          <w:highlight w:val="none"/>
          <w:lang w:eastAsia="zh-CN"/>
        </w:rPr>
        <w:t>客户经理</w:t>
      </w:r>
      <w:r>
        <w:rPr>
          <w:rFonts w:hint="eastAsia" w:ascii="仿宋_GB2312" w:hAnsi="宋体" w:eastAsia="仿宋_GB2312" w:cs="宋体"/>
          <w:color w:val="auto"/>
          <w:kern w:val="0"/>
          <w:sz w:val="32"/>
          <w:szCs w:val="32"/>
          <w:highlight w:val="none"/>
          <w:lang w:eastAsia="zh-CN"/>
        </w:rPr>
        <w:t>、部室科员</w:t>
      </w:r>
      <w:r>
        <w:rPr>
          <w:rFonts w:hint="default"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eastAsia="zh-CN"/>
        </w:rPr>
        <w:t>部室副职、负责人。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2.</w:t>
      </w:r>
      <w:r>
        <w:rPr>
          <w:rFonts w:hint="eastAsia" w:ascii="仿宋_GB2312" w:hAnsi="宋体" w:eastAsia="仿宋_GB2312" w:cs="宋体"/>
          <w:b/>
          <w:bCs/>
          <w:kern w:val="0"/>
          <w:sz w:val="32"/>
          <w:szCs w:val="32"/>
          <w:highlight w:val="none"/>
          <w:lang w:eastAsia="zh-CN"/>
        </w:rPr>
        <w:t>股东监事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丁飏</w:t>
      </w:r>
      <w:r>
        <w:rPr>
          <w:rFonts w:hint="eastAsia" w:ascii="仿宋_GB2312" w:hAnsi="宋体" w:eastAsia="仿宋_GB2312" w:cs="宋体"/>
          <w:color w:val="auto"/>
          <w:kern w:val="0"/>
          <w:sz w:val="32"/>
          <w:szCs w:val="32"/>
          <w:highlight w:val="none"/>
          <w:lang w:eastAsia="zh-CN"/>
        </w:rPr>
        <w:t>，男，</w:t>
      </w:r>
      <w:r>
        <w:rPr>
          <w:rFonts w:hint="default" w:ascii="仿宋_GB2312" w:hAnsi="华文中宋" w:eastAsia="仿宋_GB2312" w:cs="仿宋_GB2312"/>
          <w:kern w:val="2"/>
          <w:sz w:val="32"/>
          <w:szCs w:val="32"/>
          <w:lang w:val="en-US" w:eastAsia="zh-CN" w:bidi="ar"/>
        </w:rPr>
        <w:t>汉族，</w:t>
      </w:r>
      <w:r>
        <w:rPr>
          <w:rFonts w:hint="eastAsia" w:ascii="仿宋_GB2312" w:hAnsi="宋体" w:eastAsia="仿宋_GB2312" w:cs="宋体"/>
          <w:color w:val="auto"/>
          <w:kern w:val="0"/>
          <w:sz w:val="32"/>
          <w:szCs w:val="32"/>
          <w:highlight w:val="none"/>
          <w:lang w:eastAsia="zh-CN"/>
        </w:rPr>
        <w:t>江西资溪人，</w:t>
      </w:r>
      <w:r>
        <w:rPr>
          <w:rFonts w:hint="eastAsia" w:ascii="仿宋_GB2312" w:hAnsi="宋体" w:eastAsia="仿宋_GB2312" w:cs="宋体"/>
          <w:color w:val="auto"/>
          <w:kern w:val="0"/>
          <w:sz w:val="32"/>
          <w:szCs w:val="32"/>
          <w:highlight w:val="none"/>
          <w:lang w:val="en-US" w:eastAsia="zh-CN"/>
        </w:rPr>
        <w:t>本科</w:t>
      </w:r>
      <w:r>
        <w:rPr>
          <w:rFonts w:hint="eastAsia" w:ascii="仿宋_GB2312" w:hAnsi="宋体" w:eastAsia="仿宋_GB2312" w:cs="宋体"/>
          <w:color w:val="auto"/>
          <w:kern w:val="0"/>
          <w:sz w:val="32"/>
          <w:szCs w:val="32"/>
          <w:highlight w:val="none"/>
          <w:lang w:eastAsia="zh-CN"/>
        </w:rPr>
        <w:t>学历，19</w:t>
      </w:r>
      <w:r>
        <w:rPr>
          <w:rFonts w:hint="eastAsia" w:ascii="仿宋_GB2312" w:hAnsi="宋体" w:eastAsia="仿宋_GB2312" w:cs="宋体"/>
          <w:color w:val="auto"/>
          <w:kern w:val="0"/>
          <w:sz w:val="32"/>
          <w:szCs w:val="32"/>
          <w:highlight w:val="none"/>
          <w:lang w:val="en-US" w:eastAsia="zh-CN"/>
        </w:rPr>
        <w:t>95</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eastAsia="zh-CN"/>
        </w:rPr>
        <w:t>月出生，现任资溪农商银行</w:t>
      </w:r>
      <w:r>
        <w:rPr>
          <w:rFonts w:hint="eastAsia" w:ascii="仿宋_GB2312" w:hAnsi="宋体" w:eastAsia="仿宋_GB2312" w:cs="宋体"/>
          <w:color w:val="auto"/>
          <w:kern w:val="0"/>
          <w:sz w:val="32"/>
          <w:szCs w:val="32"/>
          <w:highlight w:val="none"/>
          <w:lang w:val="en-US" w:eastAsia="zh-CN"/>
        </w:rPr>
        <w:t>股东</w:t>
      </w:r>
      <w:r>
        <w:rPr>
          <w:rFonts w:hint="eastAsia" w:ascii="仿宋_GB2312" w:hAnsi="宋体" w:eastAsia="仿宋_GB2312" w:cs="宋体"/>
          <w:color w:val="auto"/>
          <w:kern w:val="0"/>
          <w:sz w:val="32"/>
          <w:szCs w:val="32"/>
          <w:highlight w:val="none"/>
          <w:lang w:eastAsia="zh-CN"/>
        </w:rPr>
        <w:t>监事、</w:t>
      </w:r>
      <w:r>
        <w:rPr>
          <w:rFonts w:hint="eastAsia" w:ascii="仿宋_GB2312" w:hAnsi="宋体" w:eastAsia="仿宋_GB2312" w:cs="宋体"/>
          <w:color w:val="auto"/>
          <w:kern w:val="0"/>
          <w:sz w:val="32"/>
          <w:szCs w:val="32"/>
          <w:highlight w:val="none"/>
          <w:lang w:val="en-US" w:eastAsia="zh-CN"/>
        </w:rPr>
        <w:t>江西野狼谷旅游发展有限公司总经理</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kern w:val="0"/>
          <w:sz w:val="32"/>
          <w:szCs w:val="32"/>
          <w:highlight w:val="none"/>
          <w:lang w:eastAsia="zh-CN"/>
        </w:rPr>
      </w:pPr>
      <w:r>
        <w:rPr>
          <w:rFonts w:hint="eastAsia" w:ascii="仿宋_GB2312" w:hAnsi="宋体" w:eastAsia="仿宋_GB2312" w:cs="宋体"/>
          <w:b/>
          <w:bCs/>
          <w:kern w:val="0"/>
          <w:sz w:val="32"/>
          <w:szCs w:val="32"/>
          <w:highlight w:val="none"/>
          <w:lang w:val="en-US" w:eastAsia="zh-CN"/>
        </w:rPr>
        <w:t>3.</w:t>
      </w:r>
      <w:r>
        <w:rPr>
          <w:rFonts w:hint="eastAsia" w:ascii="仿宋_GB2312" w:hAnsi="宋体" w:eastAsia="仿宋_GB2312" w:cs="宋体"/>
          <w:b/>
          <w:bCs/>
          <w:kern w:val="0"/>
          <w:sz w:val="32"/>
          <w:szCs w:val="32"/>
          <w:highlight w:val="none"/>
          <w:lang w:eastAsia="zh-CN"/>
        </w:rPr>
        <w:t>外部监事工作情况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val="en-US" w:eastAsia="zh-CN"/>
        </w:rPr>
        <w:t>罗连后，女，侗族，贵州人，高中学历，1964年3月出生，现任</w:t>
      </w:r>
      <w:r>
        <w:rPr>
          <w:rFonts w:hint="eastAsia" w:ascii="仿宋_GB2312" w:hAnsi="宋体" w:eastAsia="仿宋_GB2312" w:cs="宋体"/>
          <w:kern w:val="0"/>
          <w:sz w:val="32"/>
          <w:szCs w:val="32"/>
          <w:highlight w:val="none"/>
          <w:lang w:eastAsia="zh-CN"/>
        </w:rPr>
        <w:t>资溪农商银行</w:t>
      </w:r>
      <w:r>
        <w:rPr>
          <w:rFonts w:hint="eastAsia" w:ascii="仿宋_GB2312" w:hAnsi="宋体" w:eastAsia="仿宋_GB2312" w:cs="宋体"/>
          <w:kern w:val="0"/>
          <w:sz w:val="32"/>
          <w:szCs w:val="32"/>
          <w:highlight w:val="none"/>
          <w:lang w:val="en-US" w:eastAsia="zh-CN"/>
        </w:rPr>
        <w:t>外部</w:t>
      </w:r>
      <w:r>
        <w:rPr>
          <w:rFonts w:hint="eastAsia" w:ascii="仿宋_GB2312" w:hAnsi="宋体" w:eastAsia="仿宋_GB2312" w:cs="宋体"/>
          <w:kern w:val="0"/>
          <w:sz w:val="32"/>
          <w:szCs w:val="32"/>
          <w:highlight w:val="none"/>
          <w:lang w:eastAsia="zh-CN"/>
        </w:rPr>
        <w:t>监事、</w:t>
      </w:r>
      <w:r>
        <w:rPr>
          <w:rFonts w:hint="eastAsia" w:ascii="仿宋_GB2312" w:hAnsi="宋体" w:eastAsia="仿宋_GB2312" w:cs="宋体"/>
          <w:kern w:val="0"/>
          <w:sz w:val="32"/>
          <w:szCs w:val="32"/>
          <w:highlight w:val="none"/>
          <w:lang w:val="en-US" w:eastAsia="zh-CN"/>
        </w:rPr>
        <w:t>启腾名酒商行财务</w:t>
      </w:r>
      <w:r>
        <w:rPr>
          <w:rFonts w:hint="eastAsia" w:ascii="仿宋_GB2312" w:hAnsi="仿宋_GB2312" w:eastAsia="仿宋_GB2312" w:cs="仿宋_GB2312"/>
          <w:sz w:val="32"/>
          <w:szCs w:val="32"/>
          <w:highlight w:val="none"/>
          <w:lang w:val="en-US" w:eastAsia="zh-CN"/>
        </w:rPr>
        <w:t>总监</w:t>
      </w:r>
      <w:r>
        <w:rPr>
          <w:rFonts w:hint="eastAsia" w:ascii="仿宋_GB2312" w:hAnsi="宋体" w:eastAsia="仿宋_GB2312" w:cs="宋体"/>
          <w:kern w:val="0"/>
          <w:sz w:val="32"/>
          <w:szCs w:val="32"/>
          <w:highlight w:val="none"/>
          <w:lang w:eastAsia="zh-CN"/>
        </w:rPr>
        <w:t>。</w:t>
      </w:r>
      <w:r>
        <w:rPr>
          <w:rFonts w:hint="default" w:ascii="仿宋_GB2312" w:hAnsi="宋体" w:eastAsia="仿宋_GB2312" w:cs="宋体"/>
          <w:kern w:val="0"/>
          <w:sz w:val="32"/>
          <w:szCs w:val="32"/>
          <w:highlight w:val="none"/>
          <w:lang w:eastAsia="zh-CN"/>
        </w:rPr>
        <w:t>任职期间，</w:t>
      </w:r>
      <w:r>
        <w:rPr>
          <w:rFonts w:hint="eastAsia" w:ascii="仿宋_GB2312" w:hAnsi="宋体" w:eastAsia="仿宋_GB2312" w:cs="宋体"/>
          <w:kern w:val="0"/>
          <w:sz w:val="32"/>
          <w:szCs w:val="32"/>
          <w:highlight w:val="none"/>
          <w:lang w:eastAsia="zh-CN"/>
        </w:rPr>
        <w:t>能认真审议相关议案并发表审议意见，对本行董事会、高级管理层的履职尽职情况以及财务活动、风险管理、内部控制等工作实施了有效监督。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罗锐鑫</w:t>
      </w:r>
      <w:r>
        <w:rPr>
          <w:rFonts w:hint="eastAsia" w:ascii="仿宋_GB2312" w:hAnsi="宋体" w:eastAsia="仿宋_GB2312" w:cs="宋体"/>
          <w:kern w:val="0"/>
          <w:sz w:val="32"/>
          <w:szCs w:val="32"/>
          <w:highlight w:val="none"/>
          <w:lang w:eastAsia="zh-CN"/>
        </w:rPr>
        <w:t>，男，</w:t>
      </w:r>
      <w:r>
        <w:rPr>
          <w:rFonts w:hint="eastAsia" w:ascii="仿宋_GB2312" w:hAnsi="宋体" w:eastAsia="仿宋_GB2312" w:cs="宋体"/>
          <w:kern w:val="0"/>
          <w:sz w:val="32"/>
          <w:szCs w:val="32"/>
          <w:highlight w:val="none"/>
          <w:lang w:val="en-US" w:eastAsia="zh-CN"/>
        </w:rPr>
        <w:t>汉族，</w:t>
      </w:r>
      <w:r>
        <w:rPr>
          <w:rFonts w:hint="eastAsia" w:ascii="仿宋_GB2312" w:hAnsi="宋体" w:eastAsia="仿宋_GB2312" w:cs="宋体"/>
          <w:kern w:val="0"/>
          <w:sz w:val="32"/>
          <w:szCs w:val="32"/>
          <w:highlight w:val="none"/>
          <w:lang w:eastAsia="zh-CN"/>
        </w:rPr>
        <w:t>江西</w:t>
      </w:r>
      <w:r>
        <w:rPr>
          <w:rFonts w:hint="eastAsia" w:ascii="仿宋_GB2312" w:hAnsi="宋体" w:eastAsia="仿宋_GB2312" w:cs="宋体"/>
          <w:kern w:val="0"/>
          <w:sz w:val="32"/>
          <w:szCs w:val="32"/>
          <w:highlight w:val="none"/>
          <w:lang w:val="en-US" w:eastAsia="zh-CN"/>
        </w:rPr>
        <w:t>资溪人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本科学历</w:t>
      </w:r>
      <w:r>
        <w:rPr>
          <w:rFonts w:hint="eastAsia" w:ascii="仿宋_GB2312" w:hAnsi="宋体" w:eastAsia="仿宋_GB2312" w:cs="宋体"/>
          <w:kern w:val="0"/>
          <w:sz w:val="32"/>
          <w:szCs w:val="32"/>
          <w:highlight w:val="none"/>
          <w:lang w:eastAsia="zh-CN"/>
        </w:rPr>
        <w:t>，19</w:t>
      </w:r>
      <w:r>
        <w:rPr>
          <w:rFonts w:hint="eastAsia" w:ascii="仿宋_GB2312" w:hAnsi="宋体" w:eastAsia="仿宋_GB2312" w:cs="宋体"/>
          <w:kern w:val="0"/>
          <w:sz w:val="32"/>
          <w:szCs w:val="32"/>
          <w:highlight w:val="none"/>
          <w:lang w:val="en-US" w:eastAsia="zh-CN"/>
        </w:rPr>
        <w:t>93</w:t>
      </w:r>
      <w:r>
        <w:rPr>
          <w:rFonts w:hint="eastAsia" w:ascii="仿宋_GB2312" w:hAnsi="宋体" w:eastAsia="仿宋_GB2312" w:cs="宋体"/>
          <w:kern w:val="0"/>
          <w:sz w:val="32"/>
          <w:szCs w:val="32"/>
          <w:highlight w:val="none"/>
          <w:lang w:eastAsia="zh-CN"/>
        </w:rPr>
        <w:t>年</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月出生，现</w:t>
      </w:r>
      <w:r>
        <w:rPr>
          <w:rFonts w:hint="eastAsia" w:ascii="仿宋_GB2312" w:hAnsi="宋体" w:eastAsia="仿宋_GB2312" w:cs="宋体"/>
          <w:kern w:val="0"/>
          <w:sz w:val="32"/>
          <w:szCs w:val="32"/>
          <w:highlight w:val="none"/>
          <w:lang w:val="en-US" w:eastAsia="zh-CN"/>
        </w:rPr>
        <w:t>任资溪农商银行外部监事、江西国臻康熊健康产业发展有限公司财务经理、会计</w:t>
      </w:r>
      <w:r>
        <w:rPr>
          <w:rFonts w:hint="eastAsia" w:ascii="仿宋_GB2312" w:hAnsi="宋体" w:eastAsia="仿宋_GB2312" w:cs="宋体"/>
          <w:kern w:val="0"/>
          <w:sz w:val="32"/>
          <w:szCs w:val="32"/>
          <w:highlight w:val="none"/>
          <w:lang w:eastAsia="zh-CN"/>
        </w:rPr>
        <w:t>。</w:t>
      </w:r>
      <w:r>
        <w:rPr>
          <w:rFonts w:hint="default" w:ascii="仿宋_GB2312" w:hAnsi="宋体" w:eastAsia="仿宋_GB2312" w:cs="宋体"/>
          <w:kern w:val="0"/>
          <w:sz w:val="32"/>
          <w:szCs w:val="32"/>
          <w:highlight w:val="none"/>
          <w:lang w:eastAsia="zh-CN"/>
        </w:rPr>
        <w:t>任职期间，</w:t>
      </w:r>
      <w:r>
        <w:rPr>
          <w:rFonts w:hint="eastAsia" w:ascii="仿宋_GB2312" w:hAnsi="宋体" w:eastAsia="仿宋_GB2312" w:cs="宋体"/>
          <w:kern w:val="0"/>
          <w:sz w:val="32"/>
          <w:szCs w:val="32"/>
          <w:highlight w:val="none"/>
          <w:lang w:eastAsia="zh-CN"/>
        </w:rPr>
        <w:t>能认真审议相关议案并发表审议意见，对本行董事会、高级管理层的履职尽职情况以及财务活动、风险管理、内部控制等工作实施了有效监督。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left"/>
        <w:textAlignment w:val="auto"/>
        <w:outlineLvl w:val="9"/>
        <w:rPr>
          <w:rFonts w:ascii="黑体" w:hAnsi="黑体" w:eastAsia="黑体" w:cs="宋体"/>
          <w:kern w:val="0"/>
          <w:sz w:val="30"/>
          <w:szCs w:val="30"/>
          <w:highlight w:val="none"/>
        </w:rPr>
      </w:pPr>
      <w:r>
        <w:rPr>
          <w:rFonts w:hint="eastAsia" w:ascii="黑体" w:hAnsi="黑体" w:eastAsia="黑体" w:cs="宋体"/>
          <w:kern w:val="0"/>
          <w:sz w:val="30"/>
          <w:szCs w:val="30"/>
          <w:highlight w:val="none"/>
        </w:rPr>
        <w:t>六、股本变动及股东情况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6.1股东权益变动表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0"/>
          <w:szCs w:val="30"/>
          <w:highlight w:val="none"/>
        </w:rPr>
        <w:t xml:space="preserve">　　  </w:t>
      </w:r>
      <w:r>
        <w:rPr>
          <w:rFonts w:hint="eastAsia" w:ascii="仿宋_GB2312" w:hAnsi="宋体" w:eastAsia="仿宋_GB2312" w:cs="宋体"/>
          <w:kern w:val="0"/>
          <w:sz w:val="32"/>
          <w:szCs w:val="32"/>
          <w:highlight w:val="none"/>
        </w:rPr>
        <w:t xml:space="preserve">                            单位：人民币</w:t>
      </w:r>
      <w:r>
        <w:rPr>
          <w:rFonts w:hint="eastAsia" w:ascii="宋体" w:hAnsi="宋体" w:eastAsia="仿宋_GB2312" w:cs="宋体"/>
          <w:kern w:val="0"/>
          <w:sz w:val="32"/>
          <w:szCs w:val="32"/>
          <w:highlight w:val="none"/>
        </w:rPr>
        <w:t>、</w:t>
      </w:r>
      <w:r>
        <w:rPr>
          <w:rFonts w:hint="eastAsia" w:ascii="仿宋_GB2312" w:hAnsi="宋体" w:eastAsia="仿宋_GB2312" w:cs="宋体"/>
          <w:kern w:val="0"/>
          <w:sz w:val="32"/>
          <w:szCs w:val="32"/>
          <w:highlight w:val="none"/>
        </w:rPr>
        <w:t>万元</w:t>
      </w:r>
    </w:p>
    <w:tbl>
      <w:tblPr>
        <w:tblStyle w:val="10"/>
        <w:tblW w:w="837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02"/>
        <w:gridCol w:w="1926"/>
        <w:gridCol w:w="1816"/>
        <w:gridCol w:w="192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项目</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202</w:t>
            </w:r>
            <w:r>
              <w:rPr>
                <w:rFonts w:hint="eastAsia" w:ascii="仿宋_GB2312" w:hAnsi="宋体" w:eastAsia="仿宋_GB2312"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rPr>
              <w:t>年末</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本期增加</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eastAsia="zh-CN"/>
              </w:rPr>
              <w:t>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val="en-US" w:eastAsia="zh-CN"/>
              </w:rPr>
              <w:t>6月底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股本</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11161</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11161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资本公积</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618</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618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盈余公积</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lang w:eastAsia="zh-CN"/>
              </w:rPr>
              <w:t>5287</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5287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一般风险准备</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lang w:eastAsia="zh-CN"/>
              </w:rPr>
              <w:t>14328</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14328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未分配利润</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lang w:eastAsia="zh-CN"/>
              </w:rPr>
              <w:t>12237</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12237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其他综合收益</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224</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224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7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股东权益合计</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lang w:eastAsia="zh-CN"/>
              </w:rPr>
              <w:t>43855</w:t>
            </w:r>
          </w:p>
        </w:tc>
        <w:tc>
          <w:tcPr>
            <w:tcW w:w="18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0</w:t>
            </w:r>
          </w:p>
        </w:tc>
        <w:tc>
          <w:tcPr>
            <w:tcW w:w="19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suppressLineNumbers w:val="0"/>
              <w:spacing w:before="0" w:beforeAutospacing="0" w:after="0" w:afterAutospacing="0" w:line="560" w:lineRule="exact"/>
              <w:ind w:left="0" w:leftChars="0" w:right="0" w:rightChars="0"/>
              <w:jc w:val="center"/>
              <w:rPr>
                <w:rFonts w:hint="eastAsia" w:ascii="仿宋_GB2312" w:hAnsi="宋体" w:eastAsia="仿宋_GB2312" w:cs="宋体"/>
                <w:color w:val="auto"/>
                <w:kern w:val="0"/>
                <w:sz w:val="32"/>
                <w:szCs w:val="32"/>
                <w:highlight w:val="none"/>
                <w:lang w:val="en-US" w:eastAsia="zh-CN"/>
              </w:rPr>
            </w:pPr>
            <w:r>
              <w:rPr>
                <w:rFonts w:hint="default" w:ascii="仿宋_GB2312" w:hAnsi="宋体" w:eastAsia="仿宋_GB2312" w:cs="宋体"/>
                <w:color w:val="auto"/>
                <w:kern w:val="0"/>
                <w:sz w:val="32"/>
                <w:szCs w:val="32"/>
                <w:highlight w:val="none"/>
                <w:lang w:eastAsia="zh-CN"/>
              </w:rPr>
              <w:t>43855</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6.2股本结构变动表  </w:t>
      </w:r>
      <w:r>
        <w:rPr>
          <w:rFonts w:hint="eastAsia" w:ascii="宋体" w:hAnsi="宋体" w:eastAsia="仿宋_GB2312" w:cs="宋体"/>
          <w:color w:val="auto"/>
          <w:kern w:val="0"/>
          <w:sz w:val="32"/>
          <w:szCs w:val="32"/>
          <w:highlight w:val="none"/>
        </w:rPr>
        <w:t xml:space="preserve">          </w:t>
      </w:r>
      <w:r>
        <w:rPr>
          <w:rFonts w:hint="eastAsia" w:ascii="仿宋_GB2312" w:hAnsi="宋体" w:eastAsia="仿宋_GB2312" w:cs="宋体"/>
          <w:color w:val="auto"/>
          <w:kern w:val="0"/>
          <w:sz w:val="32"/>
          <w:szCs w:val="32"/>
          <w:highlight w:val="none"/>
        </w:rPr>
        <w:t>单位：万股</w:t>
      </w:r>
    </w:p>
    <w:tbl>
      <w:tblPr>
        <w:tblStyle w:val="10"/>
        <w:tblW w:w="8370" w:type="dxa"/>
        <w:tblCellSpacing w:w="0" w:type="dxa"/>
        <w:tblInd w:w="0" w:type="dxa"/>
        <w:tblLayout w:type="fixed"/>
        <w:tblCellMar>
          <w:top w:w="0" w:type="dxa"/>
          <w:left w:w="0" w:type="dxa"/>
          <w:bottom w:w="0" w:type="dxa"/>
          <w:right w:w="0" w:type="dxa"/>
        </w:tblCellMar>
      </w:tblPr>
      <w:tblGrid>
        <w:gridCol w:w="2573"/>
        <w:gridCol w:w="2676"/>
        <w:gridCol w:w="3121"/>
      </w:tblGrid>
      <w:tr>
        <w:tblPrEx>
          <w:tblLayout w:type="fixed"/>
          <w:tblCellMar>
            <w:top w:w="0" w:type="dxa"/>
            <w:left w:w="0" w:type="dxa"/>
            <w:bottom w:w="0" w:type="dxa"/>
            <w:right w:w="0" w:type="dxa"/>
          </w:tblCellMar>
        </w:tblPrEx>
        <w:trPr>
          <w:tblCellSpacing w:w="0" w:type="dxa"/>
        </w:trPr>
        <w:tc>
          <w:tcPr>
            <w:tcW w:w="2573" w:type="dxa"/>
            <w:tcBorders>
              <w:top w:val="single" w:color="auto" w:sz="4" w:space="0"/>
              <w:left w:val="single" w:color="auto" w:sz="4" w:space="0"/>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股东类型</w:t>
            </w:r>
          </w:p>
        </w:tc>
        <w:tc>
          <w:tcPr>
            <w:tcW w:w="26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rPr>
              <w:t>年</w:t>
            </w:r>
            <w:r>
              <w:rPr>
                <w:rFonts w:hint="default" w:ascii="仿宋_GB2312" w:hAnsi="宋体" w:eastAsia="仿宋_GB2312" w:cs="宋体"/>
                <w:color w:val="auto"/>
                <w:kern w:val="0"/>
                <w:sz w:val="32"/>
                <w:szCs w:val="32"/>
                <w:highlight w:val="none"/>
              </w:rPr>
              <w:t>6月</w:t>
            </w:r>
            <w:r>
              <w:rPr>
                <w:rFonts w:hint="default" w:ascii="仿宋_GB2312" w:hAnsi="宋体" w:eastAsia="仿宋_GB2312" w:cs="宋体"/>
                <w:kern w:val="0"/>
                <w:sz w:val="32"/>
                <w:szCs w:val="32"/>
                <w:highlight w:val="none"/>
                <w:lang w:eastAsia="zh-CN"/>
              </w:rPr>
              <w:t>底</w:t>
            </w:r>
            <w:r>
              <w:rPr>
                <w:rFonts w:hint="eastAsia" w:ascii="仿宋_GB2312" w:hAnsi="宋体" w:eastAsia="仿宋_GB2312" w:cs="宋体"/>
                <w:color w:val="auto"/>
                <w:kern w:val="0"/>
                <w:sz w:val="32"/>
                <w:szCs w:val="32"/>
                <w:highlight w:val="none"/>
              </w:rPr>
              <w:t>股本数</w:t>
            </w:r>
          </w:p>
        </w:tc>
        <w:tc>
          <w:tcPr>
            <w:tcW w:w="3121" w:type="dxa"/>
            <w:tcBorders>
              <w:top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占总股本比例（%）</w:t>
            </w:r>
          </w:p>
        </w:tc>
      </w:tr>
      <w:tr>
        <w:tblPrEx>
          <w:tblLayout w:type="fixed"/>
          <w:tblCellMar>
            <w:top w:w="0" w:type="dxa"/>
            <w:left w:w="0" w:type="dxa"/>
            <w:bottom w:w="0" w:type="dxa"/>
            <w:right w:w="0" w:type="dxa"/>
          </w:tblCellMar>
        </w:tblPrEx>
        <w:trPr>
          <w:tblCellSpacing w:w="0" w:type="dxa"/>
        </w:trPr>
        <w:tc>
          <w:tcPr>
            <w:tcW w:w="2573" w:type="dxa"/>
            <w:tcBorders>
              <w:left w:val="single" w:color="auto" w:sz="4" w:space="0"/>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法人股</w:t>
            </w:r>
          </w:p>
        </w:tc>
        <w:tc>
          <w:tcPr>
            <w:tcW w:w="2676"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4569.67</w:t>
            </w:r>
          </w:p>
        </w:tc>
        <w:tc>
          <w:tcPr>
            <w:tcW w:w="3121" w:type="dxa"/>
            <w:tcBorders>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40.94</w:t>
            </w:r>
          </w:p>
        </w:tc>
      </w:tr>
      <w:tr>
        <w:tblPrEx>
          <w:tblLayout w:type="fixed"/>
          <w:tblCellMar>
            <w:top w:w="0" w:type="dxa"/>
            <w:left w:w="0" w:type="dxa"/>
            <w:bottom w:w="0" w:type="dxa"/>
            <w:right w:w="0" w:type="dxa"/>
          </w:tblCellMar>
        </w:tblPrEx>
        <w:trPr>
          <w:tblCellSpacing w:w="0" w:type="dxa"/>
        </w:trPr>
        <w:tc>
          <w:tcPr>
            <w:tcW w:w="2573" w:type="dxa"/>
            <w:tcBorders>
              <w:left w:val="single" w:color="auto" w:sz="4" w:space="0"/>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非职工自然人股</w:t>
            </w:r>
          </w:p>
        </w:tc>
        <w:tc>
          <w:tcPr>
            <w:tcW w:w="2676"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5142.56</w:t>
            </w:r>
          </w:p>
        </w:tc>
        <w:tc>
          <w:tcPr>
            <w:tcW w:w="3121" w:type="dxa"/>
            <w:tcBorders>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46.08</w:t>
            </w:r>
          </w:p>
        </w:tc>
      </w:tr>
      <w:tr>
        <w:tblPrEx>
          <w:tblLayout w:type="fixed"/>
          <w:tblCellMar>
            <w:top w:w="0" w:type="dxa"/>
            <w:left w:w="0" w:type="dxa"/>
            <w:bottom w:w="0" w:type="dxa"/>
            <w:right w:w="0" w:type="dxa"/>
          </w:tblCellMar>
        </w:tblPrEx>
        <w:trPr>
          <w:tblCellSpacing w:w="0" w:type="dxa"/>
        </w:trPr>
        <w:tc>
          <w:tcPr>
            <w:tcW w:w="2573" w:type="dxa"/>
            <w:tcBorders>
              <w:left w:val="single" w:color="auto" w:sz="4" w:space="0"/>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职工自然人股</w:t>
            </w:r>
          </w:p>
        </w:tc>
        <w:tc>
          <w:tcPr>
            <w:tcW w:w="2676"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1449.08</w:t>
            </w:r>
          </w:p>
        </w:tc>
        <w:tc>
          <w:tcPr>
            <w:tcW w:w="3121" w:type="dxa"/>
            <w:tcBorders>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12.98</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color w:val="auto"/>
          <w:kern w:val="0"/>
          <w:sz w:val="32"/>
          <w:szCs w:val="32"/>
          <w:highlight w:val="none"/>
        </w:rPr>
      </w:pPr>
      <w:r>
        <w:rPr>
          <w:rFonts w:hint="eastAsia" w:ascii="仿宋_GB2312" w:hAnsi="宋体" w:eastAsia="仿宋_GB2312" w:cs="宋体"/>
          <w:b/>
          <w:bCs/>
          <w:color w:val="auto"/>
          <w:kern w:val="0"/>
          <w:sz w:val="32"/>
          <w:szCs w:val="32"/>
          <w:highlight w:val="none"/>
        </w:rPr>
        <w:t>6.3最大十户法人股东及最大十户自然人持股情况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b/>
          <w:bCs/>
          <w:color w:val="auto"/>
          <w:kern w:val="0"/>
          <w:sz w:val="32"/>
          <w:szCs w:val="32"/>
          <w:highlight w:val="none"/>
        </w:rPr>
      </w:pPr>
      <w:r>
        <w:rPr>
          <w:rFonts w:hint="eastAsia" w:ascii="仿宋_GB2312" w:hAnsi="宋体" w:eastAsia="仿宋_GB2312" w:cs="宋体"/>
          <w:color w:val="auto"/>
          <w:kern w:val="0"/>
          <w:sz w:val="32"/>
          <w:szCs w:val="32"/>
          <w:highlight w:val="none"/>
        </w:rPr>
        <w:t>　　</w:t>
      </w:r>
      <w:r>
        <w:rPr>
          <w:rFonts w:hint="eastAsia" w:ascii="仿宋_GB2312" w:hAnsi="宋体" w:eastAsia="仿宋_GB2312" w:cs="宋体"/>
          <w:b/>
          <w:bCs/>
          <w:color w:val="auto"/>
          <w:kern w:val="0"/>
          <w:sz w:val="32"/>
          <w:szCs w:val="32"/>
          <w:highlight w:val="none"/>
        </w:rPr>
        <w:t>6.3.1最大十户法人股东持股情况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color w:val="auto"/>
          <w:kern w:val="0"/>
          <w:sz w:val="30"/>
          <w:szCs w:val="30"/>
          <w:highlight w:val="none"/>
        </w:rPr>
      </w:pPr>
      <w:r>
        <w:rPr>
          <w:rFonts w:hint="eastAsia" w:ascii="仿宋_GB2312" w:hAnsi="宋体" w:eastAsia="仿宋_GB2312" w:cs="宋体"/>
          <w:color w:val="auto"/>
          <w:kern w:val="0"/>
          <w:sz w:val="32"/>
          <w:szCs w:val="32"/>
          <w:highlight w:val="none"/>
        </w:rPr>
        <w:t>　　                                      单位：万股　　</w:t>
      </w:r>
    </w:p>
    <w:tbl>
      <w:tblPr>
        <w:tblStyle w:val="10"/>
        <w:tblW w:w="8710" w:type="dxa"/>
        <w:tblCellSpacing w:w="0" w:type="dxa"/>
        <w:tblInd w:w="-22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894"/>
        <w:gridCol w:w="1462"/>
        <w:gridCol w:w="23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33" w:hRule="atLeast"/>
          <w:tblCellSpacing w:w="0" w:type="dxa"/>
        </w:trPr>
        <w:tc>
          <w:tcPr>
            <w:tcW w:w="489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股东名称</w:t>
            </w:r>
          </w:p>
        </w:tc>
        <w:tc>
          <w:tcPr>
            <w:tcW w:w="146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持股数额</w:t>
            </w:r>
          </w:p>
        </w:tc>
        <w:tc>
          <w:tcPr>
            <w:tcW w:w="235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持股比例（%）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资溪县华宇林业开发有限公司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558.51</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江西凯翔房地产开发有限公司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558.51</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江西大觉山景区集团有限公司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558.51</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宜黄县安达水电有限公司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537.82</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4.82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宜黄县军峰水电有限责任公司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528</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4.73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资溪县润发实业有限公司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445</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3.99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江西大觉山旅游投资集团有限公司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280</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2.51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3"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资溪县兴林木业有限公司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276.63</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2.48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0" w:hRule="atLeast"/>
          <w:tblCellSpacing w:w="0" w:type="dxa"/>
        </w:trPr>
        <w:tc>
          <w:tcPr>
            <w:tcW w:w="48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资溪县立兴劳务有限公司</w:t>
            </w:r>
          </w:p>
        </w:tc>
        <w:tc>
          <w:tcPr>
            <w:tcW w:w="146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240.55</w:t>
            </w:r>
          </w:p>
        </w:tc>
        <w:tc>
          <w:tcPr>
            <w:tcW w:w="235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2.16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59" w:hRule="atLeast"/>
          <w:tblCellSpacing w:w="0" w:type="dxa"/>
        </w:trPr>
        <w:tc>
          <w:tcPr>
            <w:tcW w:w="4894" w:type="dxa"/>
            <w:tcBorders>
              <w:top w:val="outset" w:color="auto" w:sz="6" w:space="0"/>
              <w:left w:val="outset" w:color="auto" w:sz="6" w:space="0"/>
              <w:bottom w:val="single" w:color="auto" w:sz="4"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资溪县金桥林场</w:t>
            </w:r>
          </w:p>
        </w:tc>
        <w:tc>
          <w:tcPr>
            <w:tcW w:w="1462" w:type="dxa"/>
            <w:tcBorders>
              <w:top w:val="outset" w:color="auto" w:sz="6" w:space="0"/>
              <w:left w:val="outset" w:color="auto" w:sz="6" w:space="0"/>
              <w:bottom w:val="single" w:color="auto" w:sz="4"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240.55</w:t>
            </w:r>
          </w:p>
        </w:tc>
        <w:tc>
          <w:tcPr>
            <w:tcW w:w="2354" w:type="dxa"/>
            <w:tcBorders>
              <w:top w:val="outset" w:color="auto" w:sz="6" w:space="0"/>
              <w:left w:val="outset" w:color="auto" w:sz="6" w:space="0"/>
              <w:bottom w:val="single" w:color="auto" w:sz="4" w:space="0"/>
              <w:right w:val="outset" w:color="auto" w:sz="6"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2.16</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color w:val="auto"/>
          <w:kern w:val="0"/>
          <w:sz w:val="32"/>
          <w:szCs w:val="32"/>
          <w:highlight w:val="none"/>
        </w:rPr>
      </w:pPr>
      <w:r>
        <w:rPr>
          <w:rFonts w:hint="eastAsia" w:ascii="仿宋_GB2312" w:hAnsi="宋体" w:eastAsia="仿宋_GB2312" w:cs="宋体"/>
          <w:b/>
          <w:bCs/>
          <w:color w:val="auto"/>
          <w:kern w:val="0"/>
          <w:sz w:val="32"/>
          <w:szCs w:val="32"/>
          <w:highlight w:val="none"/>
        </w:rPr>
        <w:t>6.3.2最大十户自然人股东持股情况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　　                                     单位：万股</w:t>
      </w:r>
    </w:p>
    <w:tbl>
      <w:tblPr>
        <w:tblStyle w:val="10"/>
        <w:tblW w:w="838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19"/>
        <w:gridCol w:w="2320"/>
        <w:gridCol w:w="3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股东名称</w:t>
            </w:r>
          </w:p>
        </w:tc>
        <w:tc>
          <w:tcPr>
            <w:tcW w:w="232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持股数额</w:t>
            </w:r>
          </w:p>
        </w:tc>
        <w:tc>
          <w:tcPr>
            <w:tcW w:w="37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何细珠</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209.27</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万强</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79.63</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冯国强</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79.63</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许建中</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71.07</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黎国华</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64.17</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陈燕</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60.38</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黄燕民</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60.14</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张伟</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53.29</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李国昌</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52.53</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31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戴凯飞</w:t>
            </w:r>
          </w:p>
        </w:tc>
        <w:tc>
          <w:tcPr>
            <w:tcW w:w="232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48.11</w:t>
            </w:r>
          </w:p>
        </w:tc>
        <w:tc>
          <w:tcPr>
            <w:tcW w:w="3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0.43</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6.4关联交易情况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both"/>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本行关联交易主要是对本行内部人（本行董事、监事、总行及支行高级管理人员）及其关联方和高级管理人员的贷款、银行承兑汇票及保证金差额部分的授信。本行在处理关联交易业务时，严格按照有关</w:t>
      </w:r>
      <w:r>
        <w:rPr>
          <w:rFonts w:hint="eastAsia" w:ascii="仿宋_GB2312" w:hAnsi="宋体" w:eastAsia="仿宋_GB2312" w:cs="宋体"/>
          <w:kern w:val="0"/>
          <w:sz w:val="32"/>
          <w:szCs w:val="32"/>
          <w:highlight w:val="none"/>
          <w:lang w:eastAsia="zh-CN"/>
        </w:rPr>
        <w:t>法律、法规</w:t>
      </w:r>
      <w:r>
        <w:rPr>
          <w:rFonts w:hint="eastAsia" w:ascii="仿宋_GB2312" w:hAnsi="宋体" w:eastAsia="仿宋_GB2312" w:cs="宋体"/>
          <w:kern w:val="0"/>
          <w:sz w:val="32"/>
          <w:szCs w:val="32"/>
          <w:highlight w:val="none"/>
        </w:rPr>
        <w:t>以及本行的贷款程序和规定，操作方式，定价按照不优于对非关联方同类交易的条件办理，符合诚信、公允原则。</w:t>
      </w:r>
      <w:r>
        <w:rPr>
          <w:rFonts w:hint="eastAsia" w:ascii="仿宋_GB2312" w:hAnsi="宋体" w:eastAsia="仿宋_GB2312" w:cs="宋体"/>
          <w:kern w:val="0"/>
          <w:sz w:val="32"/>
          <w:szCs w:val="32"/>
          <w:highlight w:val="none"/>
          <w:lang w:val="en-US" w:eastAsia="zh-CN"/>
        </w:rPr>
        <w:t>本行成立了董事会关联交易委员会，指定了风险合规部承担日常关联交易工作的牵头部门，由其牵头识别、拟定关联方名单，截至202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lang w:val="en-US" w:eastAsia="zh-CN"/>
        </w:rPr>
        <w:t>年</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月末，本行授信类关联交易余额为</w:t>
      </w:r>
      <w:r>
        <w:rPr>
          <w:rFonts w:hint="default" w:ascii="仿宋_GB2312" w:hAnsi="宋体" w:eastAsia="仿宋_GB2312" w:cs="宋体"/>
          <w:kern w:val="0"/>
          <w:sz w:val="32"/>
          <w:szCs w:val="32"/>
          <w:highlight w:val="none"/>
        </w:rPr>
        <w:t>20085.31</w:t>
      </w:r>
      <w:r>
        <w:rPr>
          <w:rFonts w:hint="eastAsia" w:ascii="仿宋_GB2312" w:hAnsi="宋体" w:eastAsia="仿宋_GB2312" w:cs="宋体"/>
          <w:kern w:val="0"/>
          <w:sz w:val="32"/>
          <w:szCs w:val="32"/>
          <w:highlight w:val="none"/>
          <w:lang w:val="en-US" w:eastAsia="zh-CN"/>
        </w:rPr>
        <w:t>万</w:t>
      </w:r>
      <w:r>
        <w:rPr>
          <w:rFonts w:hint="eastAsia" w:ascii="仿宋_GB2312" w:hAnsi="宋体" w:eastAsia="仿宋_GB2312" w:cs="宋体"/>
          <w:kern w:val="0"/>
          <w:sz w:val="32"/>
          <w:szCs w:val="32"/>
          <w:highlight w:val="none"/>
        </w:rPr>
        <w:t>元</w:t>
      </w:r>
      <w:r>
        <w:rPr>
          <w:rFonts w:hint="eastAsia" w:ascii="仿宋_GB2312" w:hAnsi="宋体" w:eastAsia="仿宋_GB2312" w:cs="宋体"/>
          <w:kern w:val="0"/>
          <w:sz w:val="32"/>
          <w:szCs w:val="32"/>
          <w:highlight w:val="none"/>
        </w:rPr>
        <w:t>，关联方授信指标均控制在银保监会监管要求的范围之内，具体情况如下：</w:t>
      </w:r>
    </w:p>
    <w:p>
      <w:pPr>
        <w:pStyle w:val="4"/>
        <w:rPr>
          <w:rFonts w:hint="eastAsia" w:ascii="仿宋_GB2312" w:hAnsi="仿宋" w:eastAsia="仿宋_GB2312" w:cs="仿宋_GB2312"/>
          <w:b/>
          <w:color w:val="auto"/>
          <w:sz w:val="32"/>
          <w:szCs w:val="32"/>
          <w:highlight w:val="none"/>
          <w:shd w:val="clear" w:color="auto" w:fill="auto"/>
        </w:rPr>
      </w:pPr>
      <w:r>
        <w:rPr>
          <w:rFonts w:hint="default" w:ascii="仿宋_GB2312" w:hAnsi="仿宋" w:eastAsia="仿宋_GB2312" w:cs="仿宋_GB2312"/>
          <w:b/>
          <w:color w:val="auto"/>
          <w:sz w:val="32"/>
          <w:szCs w:val="32"/>
          <w:highlight w:val="none"/>
          <w:shd w:val="clear" w:color="auto" w:fill="auto"/>
          <w:lang w:eastAsia="zh-CN"/>
        </w:rPr>
        <w:t xml:space="preserve">     </w:t>
      </w:r>
      <w:r>
        <w:rPr>
          <w:rFonts w:hint="eastAsia" w:ascii="仿宋_GB2312" w:hAnsi="仿宋" w:eastAsia="仿宋_GB2312" w:cs="仿宋_GB2312"/>
          <w:b/>
          <w:color w:val="auto"/>
          <w:sz w:val="32"/>
          <w:szCs w:val="32"/>
          <w:highlight w:val="none"/>
          <w:shd w:val="clear" w:color="auto" w:fill="auto"/>
          <w:lang w:eastAsia="zh-CN"/>
        </w:rPr>
        <w:t>202</w:t>
      </w:r>
      <w:r>
        <w:rPr>
          <w:rFonts w:hint="default" w:ascii="仿宋_GB2312" w:hAnsi="仿宋" w:eastAsia="仿宋_GB2312" w:cs="仿宋_GB2312"/>
          <w:b/>
          <w:color w:val="auto"/>
          <w:sz w:val="32"/>
          <w:szCs w:val="32"/>
          <w:highlight w:val="none"/>
          <w:shd w:val="clear" w:color="auto" w:fill="auto"/>
          <w:lang w:eastAsia="zh-CN"/>
        </w:rPr>
        <w:t>6</w:t>
      </w:r>
      <w:r>
        <w:rPr>
          <w:rFonts w:hint="eastAsia" w:ascii="仿宋_GB2312" w:hAnsi="仿宋" w:eastAsia="仿宋_GB2312" w:cs="仿宋_GB2312"/>
          <w:b/>
          <w:color w:val="auto"/>
          <w:sz w:val="32"/>
          <w:szCs w:val="32"/>
          <w:highlight w:val="none"/>
          <w:shd w:val="clear" w:color="auto" w:fill="auto"/>
        </w:rPr>
        <w:t>年</w:t>
      </w:r>
      <w:r>
        <w:rPr>
          <w:rFonts w:hint="default" w:ascii="仿宋_GB2312" w:hAnsi="仿宋" w:eastAsia="仿宋_GB2312" w:cs="仿宋_GB2312"/>
          <w:b/>
          <w:color w:val="auto"/>
          <w:sz w:val="32"/>
          <w:szCs w:val="32"/>
          <w:highlight w:val="none"/>
          <w:shd w:val="clear" w:color="auto" w:fill="auto"/>
        </w:rPr>
        <w:t>6</w:t>
      </w:r>
      <w:r>
        <w:rPr>
          <w:rFonts w:hint="eastAsia" w:ascii="仿宋_GB2312" w:hAnsi="仿宋" w:eastAsia="仿宋_GB2312" w:cs="仿宋_GB2312"/>
          <w:b/>
          <w:color w:val="auto"/>
          <w:sz w:val="32"/>
          <w:szCs w:val="32"/>
          <w:highlight w:val="none"/>
          <w:shd w:val="clear" w:color="auto" w:fill="auto"/>
        </w:rPr>
        <w:t>月关联方授信余额情况表</w:t>
      </w:r>
    </w:p>
    <w:tbl>
      <w:tblPr>
        <w:tblStyle w:val="10"/>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56"/>
        <w:gridCol w:w="1182"/>
        <w:gridCol w:w="957"/>
        <w:gridCol w:w="957"/>
        <w:gridCol w:w="1129"/>
        <w:gridCol w:w="957"/>
        <w:gridCol w:w="957"/>
        <w:gridCol w:w="12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30"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关联方名称</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关联人</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是否主要股东</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拥有董监事席位情况</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关联关系类型</w:t>
            </w:r>
          </w:p>
        </w:tc>
        <w:tc>
          <w:tcPr>
            <w:tcW w:w="19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在我行持股情况</w:t>
            </w:r>
          </w:p>
        </w:tc>
        <w:tc>
          <w:tcPr>
            <w:tcW w:w="12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表内外授信余额（万元）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持股权数量(股)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持股比例(%)</w:t>
            </w:r>
          </w:p>
        </w:tc>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江西大觉山景区集团有限公司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资溪县大觉山水电开发有限公司</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股东</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5585073</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江西大觉山旅游景区有限公司</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江西大觉山景区集团有限公司</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江西大觉山酒店有限公司</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1538.00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李启明</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李雄伟</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李雄娟</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宜黄县军峰水电有限责任公司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肖军</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股东</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5279971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何云</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江西仕琳实业有限责任公司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资溪县逸沁茶业有限公司</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股东</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1202727</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资溪县欣然农业开发有限公司</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丁飏</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江西野狼谷旅游发展有限公司</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监事</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sz w:val="18"/>
                <w:szCs w:val="18"/>
                <w:u w:val="none"/>
              </w:rPr>
              <w:t>53371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default" w:ascii="宋体" w:hAnsi="宋体" w:eastAsia="宋体" w:cs="宋体"/>
                <w:i w:val="0"/>
                <w:iCs w:val="0"/>
                <w:color w:val="000000"/>
                <w:kern w:val="0"/>
                <w:sz w:val="18"/>
                <w:szCs w:val="18"/>
                <w:u w:val="none"/>
                <w:lang w:eastAsia="zh-CN" w:bidi="ar"/>
              </w:rPr>
              <w:t>.05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资溪野狼居酒店有限公司</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丁永安</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资溪县东华峰种养专业合作社</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杨利兰</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丁飏</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罗连后</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江西安态实业有限公司</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监事</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资溪县安佳宾馆有限公司</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2497.90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黄旭东</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黄娜琴</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黄婷</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罗连后</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罗锐鑫</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罗军</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监事</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罗锐鑫</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李灵</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万雨婷</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董事</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59682</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李灵</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付伟</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付伟</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方昕</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徐慧兰</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监事</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60136</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方虹</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陈聪</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陈聪</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其他具有大额授信、资产转移、保险资金运用等核心业务审批或决策权的人员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56522</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黎静</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石斯亮</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石斯亮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贷审会成员</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60136</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何勇军</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黄琦丽</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180409</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何勇胜</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何勇军</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龚超</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龚春红</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96219</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龚春玲</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龚春芳</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龚超</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万小勇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万小勇</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贷审会成员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145530</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闵小华</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闵兰华</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吴承灏</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吴娟</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吴爱民</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程秀衣</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吴承灏</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骆淑珍</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李万群</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150446</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骆爱贞</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骆淑珍</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刘雨潇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刘卫东</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40772</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肖晓红</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刘雨潇</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吴锦黛</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陈福生</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31770</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吴锦黛</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汪国伟</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王兰花</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102118</w:t>
            </w:r>
          </w:p>
        </w:tc>
        <w:tc>
          <w:tcPr>
            <w:tcW w:w="9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汪国伟</w:t>
            </w: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李逵</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王蕾</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293076</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李黠</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李逵</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何全清</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何全清</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其他具有大额授信、资产转移、保险资金运用等核心业务审批或决策权的人员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210120</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徐仙花</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黄智平</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方莉</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董事</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240546</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黄智华</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黄智平</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苏媛</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苏媛</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其他具有大额授信、资产转移、保险资金运用等核心业务审批或决策权的人员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31148</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程海平</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苏玲玲</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苏丽丽</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王凯</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周家书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60136</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李资玲</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王凯</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魏勇兵</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王琳</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12027</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林美英</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魏旺贵</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魏勇兵</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辛凌璇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黄璐</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108120</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辛凌璇</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徐磊</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56732</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徐珊</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徐艳艳</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吴平</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徐艳艳</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魏巍</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魏巍</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其他具有大额授信、资产转移、保险资金运用等核心业务审批或决策权的人员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238276</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吴莉娟</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朱铁军</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黄志英</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c>
          <w:tcPr>
            <w:tcW w:w="112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高级管理人员</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109262</w:t>
            </w:r>
          </w:p>
        </w:tc>
        <w:tc>
          <w:tcPr>
            <w:tcW w:w="95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胡荷花</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朱铁军</w:t>
            </w: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2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9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144</w:t>
            </w:r>
            <w:r>
              <w:rPr>
                <w:rFonts w:hint="default" w:ascii="宋体" w:hAnsi="宋体" w:eastAsia="宋体" w:cs="宋体"/>
                <w:b/>
                <w:bCs/>
                <w:i w:val="0"/>
                <w:iCs w:val="0"/>
                <w:color w:val="000000"/>
                <w:kern w:val="0"/>
                <w:sz w:val="18"/>
                <w:szCs w:val="18"/>
                <w:u w:val="none"/>
                <w:lang w:eastAsia="zh-CN" w:bidi="ar"/>
              </w:rPr>
              <w:t>64325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20085.31 </w:t>
            </w:r>
          </w:p>
        </w:tc>
      </w:tr>
    </w:tbl>
    <w:p>
      <w:pPr>
        <w:pStyle w:val="4"/>
        <w:rPr>
          <w:rFonts w:hint="eastAsia" w:ascii="仿宋_GB2312" w:hAnsi="仿宋" w:eastAsia="仿宋_GB2312" w:cs="仿宋_GB2312"/>
          <w:b/>
          <w:color w:val="auto"/>
          <w:sz w:val="32"/>
          <w:szCs w:val="32"/>
          <w:highlight w:val="yellow"/>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eastAsia" w:ascii="仿宋_GB2312" w:hAnsi="宋体" w:eastAsia="仿宋_GB2312" w:cs="宋体"/>
          <w:b/>
          <w:bCs/>
          <w:color w:val="auto"/>
          <w:kern w:val="0"/>
          <w:sz w:val="32"/>
          <w:szCs w:val="32"/>
          <w:highlight w:val="none"/>
          <w:lang w:val="en-US" w:eastAsia="zh-CN"/>
        </w:rPr>
      </w:pPr>
      <w:r>
        <w:rPr>
          <w:rFonts w:hint="eastAsia" w:ascii="仿宋_GB2312" w:hAnsi="宋体" w:eastAsia="仿宋_GB2312" w:cs="宋体"/>
          <w:b/>
          <w:bCs/>
          <w:color w:val="auto"/>
          <w:kern w:val="0"/>
          <w:sz w:val="32"/>
          <w:szCs w:val="32"/>
          <w:highlight w:val="none"/>
          <w:lang w:val="en-US" w:eastAsia="zh-CN"/>
        </w:rPr>
        <w:t>6.5股权质押情况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both"/>
        <w:textAlignment w:val="auto"/>
        <w:outlineLvl w:val="9"/>
        <w:rPr>
          <w:rFonts w:hint="eastAsia" w:ascii="仿宋_GB2312" w:hAnsi="宋体" w:eastAsia="仿宋_GB2312" w:cs="宋体"/>
          <w:color w:val="auto"/>
          <w:kern w:val="0"/>
          <w:sz w:val="30"/>
          <w:szCs w:val="30"/>
          <w:highlight w:val="none"/>
          <w:lang w:val="en-US" w:eastAsia="zh-CN"/>
        </w:rPr>
      </w:pPr>
      <w:r>
        <w:rPr>
          <w:rFonts w:hint="eastAsia" w:ascii="仿宋_GB2312" w:hAnsi="宋体" w:eastAsia="仿宋_GB2312" w:cs="宋体"/>
          <w:color w:val="auto"/>
          <w:kern w:val="0"/>
          <w:sz w:val="32"/>
          <w:szCs w:val="32"/>
          <w:highlight w:val="none"/>
          <w:lang w:val="en-US" w:eastAsia="zh-CN"/>
        </w:rPr>
        <w:t>截至202</w:t>
      </w:r>
      <w:r>
        <w:rPr>
          <w:rFonts w:hint="default" w:ascii="仿宋_GB2312" w:hAnsi="宋体" w:eastAsia="仿宋_GB2312"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val="en-US" w:eastAsia="zh-CN"/>
        </w:rPr>
        <w:t>年</w:t>
      </w:r>
      <w:r>
        <w:rPr>
          <w:rFonts w:hint="default" w:ascii="仿宋_GB2312" w:hAnsi="宋体" w:eastAsia="仿宋_GB2312" w:cs="宋体"/>
          <w:color w:val="auto"/>
          <w:kern w:val="0"/>
          <w:sz w:val="32"/>
          <w:szCs w:val="32"/>
          <w:highlight w:val="none"/>
          <w:lang w:eastAsia="zh-CN"/>
        </w:rPr>
        <w:t>6月</w:t>
      </w:r>
      <w:r>
        <w:rPr>
          <w:rFonts w:hint="eastAsia" w:ascii="仿宋_GB2312" w:hAnsi="宋体" w:eastAsia="仿宋_GB2312" w:cs="宋体"/>
          <w:color w:val="auto"/>
          <w:kern w:val="0"/>
          <w:sz w:val="32"/>
          <w:szCs w:val="32"/>
          <w:highlight w:val="none"/>
          <w:lang w:val="en-US" w:eastAsia="zh-CN"/>
        </w:rPr>
        <w:t>，本</w:t>
      </w:r>
      <w:r>
        <w:rPr>
          <w:rFonts w:hint="eastAsia" w:ascii="仿宋_GB2312" w:hAnsi="宋体" w:eastAsia="仿宋_GB2312" w:cs="宋体"/>
          <w:color w:val="auto"/>
          <w:kern w:val="0"/>
          <w:sz w:val="32"/>
          <w:szCs w:val="32"/>
          <w:highlight w:val="none"/>
        </w:rPr>
        <w:t>行股权总出质数为</w:t>
      </w:r>
      <w:r>
        <w:rPr>
          <w:rFonts w:hint="default" w:ascii="仿宋_GB2312" w:hAnsi="宋体" w:eastAsia="仿宋_GB2312" w:cs="宋体"/>
          <w:color w:val="auto"/>
          <w:kern w:val="0"/>
          <w:sz w:val="32"/>
          <w:szCs w:val="32"/>
          <w:highlight w:val="none"/>
        </w:rPr>
        <w:t>13</w:t>
      </w:r>
      <w:r>
        <w:rPr>
          <w:rFonts w:hint="eastAsia" w:ascii="仿宋_GB2312" w:hAnsi="宋体" w:eastAsia="仿宋_GB2312" w:cs="宋体"/>
          <w:color w:val="auto"/>
          <w:kern w:val="0"/>
          <w:sz w:val="32"/>
          <w:szCs w:val="32"/>
          <w:highlight w:val="none"/>
        </w:rPr>
        <w:t>户，占比为1.</w:t>
      </w:r>
      <w:r>
        <w:rPr>
          <w:rFonts w:hint="default" w:ascii="仿宋_GB2312" w:hAnsi="宋体" w:eastAsia="仿宋_GB2312" w:cs="宋体"/>
          <w:color w:val="auto"/>
          <w:kern w:val="0"/>
          <w:sz w:val="32"/>
          <w:szCs w:val="32"/>
          <w:highlight w:val="none"/>
        </w:rPr>
        <w:t>63</w:t>
      </w:r>
      <w:r>
        <w:rPr>
          <w:rFonts w:hint="eastAsia" w:ascii="仿宋_GB2312" w:hAnsi="宋体" w:eastAsia="仿宋_GB2312" w:cs="宋体"/>
          <w:color w:val="auto"/>
          <w:kern w:val="0"/>
          <w:sz w:val="32"/>
          <w:szCs w:val="32"/>
          <w:highlight w:val="none"/>
        </w:rPr>
        <w:t>%，涉及股权</w:t>
      </w:r>
      <w:r>
        <w:rPr>
          <w:rFonts w:hint="default" w:ascii="仿宋_GB2312" w:hAnsi="宋体" w:eastAsia="仿宋_GB2312" w:cs="宋体"/>
          <w:color w:val="auto"/>
          <w:kern w:val="0"/>
          <w:sz w:val="32"/>
          <w:szCs w:val="32"/>
          <w:highlight w:val="none"/>
        </w:rPr>
        <w:t>357.92</w:t>
      </w:r>
      <w:r>
        <w:rPr>
          <w:rFonts w:hint="eastAsia" w:ascii="仿宋_GB2312" w:hAnsi="宋体" w:eastAsia="仿宋_GB2312" w:cs="宋体"/>
          <w:color w:val="auto"/>
          <w:kern w:val="0"/>
          <w:sz w:val="32"/>
          <w:szCs w:val="32"/>
          <w:highlight w:val="none"/>
        </w:rPr>
        <w:t>万股，占总股本3.</w:t>
      </w:r>
      <w:r>
        <w:rPr>
          <w:rFonts w:hint="default" w:ascii="仿宋_GB2312" w:hAnsi="宋体" w:eastAsia="仿宋_GB2312" w:cs="宋体"/>
          <w:color w:val="auto"/>
          <w:kern w:val="0"/>
          <w:sz w:val="32"/>
          <w:szCs w:val="32"/>
          <w:highlight w:val="none"/>
        </w:rPr>
        <w:t>21</w:t>
      </w:r>
      <w:r>
        <w:rPr>
          <w:rFonts w:hint="eastAsia" w:ascii="仿宋_GB2312" w:hAnsi="宋体" w:eastAsia="仿宋_GB2312" w:cs="宋体"/>
          <w:color w:val="auto"/>
          <w:kern w:val="0"/>
          <w:sz w:val="32"/>
          <w:szCs w:val="32"/>
          <w:highlight w:val="none"/>
        </w:rPr>
        <w:t>%。13户法人股股权中出质0股。</w:t>
      </w:r>
      <w:r>
        <w:rPr>
          <w:rFonts w:hint="eastAsia" w:ascii="仿宋_GB2312" w:hAnsi="宋体" w:eastAsia="仿宋_GB2312" w:cs="宋体"/>
          <w:color w:val="auto"/>
          <w:kern w:val="0"/>
          <w:sz w:val="30"/>
          <w:szCs w:val="30"/>
          <w:highlight w:val="none"/>
          <w:lang w:val="en-US" w:eastAsia="zh-CN"/>
        </w:rPr>
        <w:t xml:space="preserve">  </w:t>
      </w:r>
    </w:p>
    <w:p>
      <w:pPr>
        <w:pStyle w:val="2"/>
        <w:rPr>
          <w:rFonts w:hint="eastAsia"/>
          <w:highlight w:val="none"/>
          <w:lang w:val="en-US" w:eastAsia="zh-CN"/>
        </w:rPr>
      </w:pPr>
    </w:p>
    <w:p>
      <w:pPr>
        <w:pStyle w:val="4"/>
        <w:rPr>
          <w:rFonts w:hint="eastAsia"/>
          <w:color w:val="auto"/>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 xml:space="preserve">                    单位：万股</w:t>
      </w:r>
    </w:p>
    <w:tbl>
      <w:tblPr>
        <w:tblStyle w:val="10"/>
        <w:tblW w:w="805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635"/>
        <w:gridCol w:w="2608"/>
        <w:gridCol w:w="2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股东名称</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持有数量</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质押数量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吴乐平</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6.01</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卢华</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5.67</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芦乐明</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3.15</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何细珠</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209.27</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209.27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刘细云</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34.04</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金希法</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32.56</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何美连</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15.77</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祝贺</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15.64</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廖丽霞</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12.48</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周海花</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9.42</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黄玉庭</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6.3</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彭婷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6.01</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jc w:val="center"/>
        </w:trPr>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黄婧</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5.67</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jc w:val="both"/>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5.51</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黑体" w:hAnsi="黑体" w:eastAsia="黑体" w:cs="宋体"/>
          <w:kern w:val="0"/>
          <w:sz w:val="32"/>
          <w:szCs w:val="32"/>
          <w:highlight w:val="none"/>
        </w:rPr>
      </w:pPr>
      <w:r>
        <w:rPr>
          <w:rFonts w:hint="eastAsia" w:ascii="黑体" w:hAnsi="黑体" w:eastAsia="黑体" w:cs="宋体"/>
          <w:kern w:val="0"/>
          <w:sz w:val="32"/>
          <w:szCs w:val="32"/>
          <w:highlight w:val="none"/>
        </w:rPr>
        <w:t>七、风险管理情况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　7.1主要监管指标情况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单位：%　</w:t>
      </w:r>
    </w:p>
    <w:tbl>
      <w:tblPr>
        <w:tblStyle w:val="10"/>
        <w:tblW w:w="8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319"/>
        <w:gridCol w:w="2057"/>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项目</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202</w:t>
            </w:r>
            <w:r>
              <w:rPr>
                <w:rFonts w:hint="default" w:ascii="仿宋_GB2312" w:hAnsi="宋体" w:eastAsia="仿宋_GB2312" w:cs="宋体"/>
                <w:kern w:val="0"/>
                <w:sz w:val="32"/>
                <w:szCs w:val="32"/>
                <w:highlight w:val="none"/>
                <w:lang w:eastAsia="zh-CN" w:bidi="ar"/>
              </w:rPr>
              <w:t>6</w:t>
            </w:r>
            <w:r>
              <w:rPr>
                <w:rFonts w:hint="default" w:ascii="仿宋_GB2312" w:hAnsi="宋体" w:eastAsia="仿宋_GB2312" w:cs="宋体"/>
                <w:kern w:val="0"/>
                <w:sz w:val="32"/>
                <w:szCs w:val="32"/>
                <w:highlight w:val="none"/>
                <w:lang w:val="en-US" w:eastAsia="zh-CN" w:bidi="ar"/>
              </w:rPr>
              <w:t>年</w:t>
            </w:r>
            <w:r>
              <w:rPr>
                <w:rFonts w:hint="default" w:ascii="仿宋_GB2312" w:hAnsi="宋体" w:eastAsia="仿宋_GB2312" w:cs="宋体"/>
                <w:kern w:val="0"/>
                <w:sz w:val="32"/>
                <w:szCs w:val="32"/>
                <w:highlight w:val="none"/>
                <w:lang w:eastAsia="zh-CN" w:bidi="ar"/>
              </w:rPr>
              <w:t>6月</w:t>
            </w:r>
            <w:r>
              <w:rPr>
                <w:rFonts w:hint="default" w:ascii="仿宋_GB2312" w:hAnsi="宋体" w:eastAsia="仿宋_GB2312" w:cs="宋体"/>
                <w:kern w:val="0"/>
                <w:sz w:val="32"/>
                <w:szCs w:val="32"/>
                <w:highlight w:val="none"/>
                <w:lang w:eastAsia="zh-CN"/>
              </w:rPr>
              <w:t>底</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监管要求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资本充足率</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1</w:t>
            </w:r>
            <w:r>
              <w:rPr>
                <w:rFonts w:hint="default" w:ascii="仿宋_GB2312" w:hAnsi="宋体" w:eastAsia="仿宋_GB2312" w:cs="宋体"/>
                <w:kern w:val="0"/>
                <w:sz w:val="32"/>
                <w:szCs w:val="32"/>
                <w:highlight w:val="none"/>
                <w:lang w:eastAsia="zh-CN" w:bidi="ar"/>
              </w:rPr>
              <w:t>7.85</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资产流动性比例</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rPr>
              <w:t>58.3</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不良贷款率</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w:t>
            </w:r>
            <w:r>
              <w:rPr>
                <w:rFonts w:hint="default" w:ascii="仿宋_GB2312" w:hAnsi="宋体" w:eastAsia="仿宋_GB2312" w:cs="宋体"/>
                <w:kern w:val="0"/>
                <w:sz w:val="32"/>
                <w:szCs w:val="32"/>
                <w:highlight w:val="none"/>
                <w:lang w:eastAsia="zh-CN" w:bidi="ar"/>
              </w:rPr>
              <w:t>52</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贷款损失准备覆盖率</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28</w:t>
            </w:r>
            <w:r>
              <w:rPr>
                <w:rFonts w:hint="default" w:ascii="仿宋_GB2312" w:hAnsi="宋体" w:eastAsia="仿宋_GB2312" w:cs="宋体"/>
                <w:kern w:val="0"/>
                <w:sz w:val="32"/>
                <w:szCs w:val="32"/>
                <w:highlight w:val="none"/>
                <w:lang w:eastAsia="zh-CN" w:bidi="ar"/>
              </w:rPr>
              <w:t>5.58</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成本收入比率</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36.</w:t>
            </w:r>
            <w:r>
              <w:rPr>
                <w:rFonts w:hint="default" w:ascii="仿宋_GB2312" w:hAnsi="宋体" w:eastAsia="仿宋_GB2312" w:cs="宋体"/>
                <w:kern w:val="0"/>
                <w:sz w:val="32"/>
                <w:szCs w:val="32"/>
                <w:highlight w:val="none"/>
                <w:lang w:eastAsia="zh-CN" w:bidi="ar"/>
              </w:rPr>
              <w:t>1</w:t>
            </w:r>
            <w:r>
              <w:rPr>
                <w:rFonts w:hint="default" w:ascii="仿宋_GB2312" w:hAnsi="宋体" w:eastAsia="仿宋_GB2312" w:cs="宋体"/>
                <w:kern w:val="0"/>
                <w:sz w:val="32"/>
                <w:szCs w:val="32"/>
                <w:highlight w:val="none"/>
                <w:lang w:val="en-US" w:eastAsia="zh-CN" w:bidi="ar"/>
              </w:rPr>
              <w:t>4</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4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贷款拨备率</w:t>
            </w:r>
          </w:p>
        </w:tc>
        <w:tc>
          <w:tcPr>
            <w:tcW w:w="205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7.</w:t>
            </w:r>
            <w:r>
              <w:rPr>
                <w:rFonts w:hint="default" w:ascii="仿宋_GB2312" w:hAnsi="宋体" w:eastAsia="仿宋_GB2312" w:cs="宋体"/>
                <w:kern w:val="0"/>
                <w:sz w:val="32"/>
                <w:szCs w:val="32"/>
                <w:highlight w:val="none"/>
                <w:lang w:eastAsia="zh-CN" w:bidi="ar"/>
              </w:rPr>
              <w:t>19</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560" w:lineRule="exact"/>
              <w:ind w:left="0" w:leftChars="0" w:right="0" w:rightChars="0"/>
              <w:jc w:val="center"/>
              <w:rPr>
                <w:rFonts w:hint="default"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2.5</w:t>
            </w:r>
          </w:p>
        </w:tc>
      </w:tr>
    </w:tbl>
    <w:p>
      <w:pPr>
        <w:pStyle w:val="2"/>
        <w:rPr>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　7.2贷款主要行业分布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单位：人民币、万元　</w:t>
      </w:r>
    </w:p>
    <w:tbl>
      <w:tblPr>
        <w:tblStyle w:val="10"/>
        <w:tblW w:w="852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70"/>
        <w:gridCol w:w="2247"/>
        <w:gridCol w:w="3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行业种类</w:t>
            </w:r>
          </w:p>
        </w:tc>
        <w:tc>
          <w:tcPr>
            <w:tcW w:w="224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6月</w:t>
            </w:r>
            <w:r>
              <w:rPr>
                <w:rFonts w:hint="default" w:ascii="仿宋_GB2312" w:hAnsi="宋体" w:eastAsia="仿宋_GB2312" w:cs="宋体"/>
                <w:kern w:val="0"/>
                <w:sz w:val="32"/>
                <w:szCs w:val="32"/>
                <w:highlight w:val="none"/>
                <w:lang w:eastAsia="zh-CN"/>
              </w:rPr>
              <w:t>底</w:t>
            </w:r>
            <w:r>
              <w:rPr>
                <w:rFonts w:hint="eastAsia" w:ascii="仿宋_GB2312" w:hAnsi="宋体" w:eastAsia="仿宋_GB2312" w:cs="宋体"/>
                <w:kern w:val="0"/>
                <w:sz w:val="32"/>
                <w:szCs w:val="32"/>
                <w:highlight w:val="none"/>
              </w:rPr>
              <w:t>余额</w:t>
            </w:r>
          </w:p>
        </w:tc>
        <w:tc>
          <w:tcPr>
            <w:tcW w:w="340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占贷款总额比例（%）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农、林、牧、渔业</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31924.19</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制造业</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38575.81</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批发和零售业</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14059.78</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其他</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63517.68</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eastAsia" w:ascii="仿宋_GB2312" w:eastAsia="仿宋_GB2312" w:cs="仿宋_GB2312"/>
                <w:color w:val="000000"/>
                <w:sz w:val="32"/>
                <w:szCs w:val="32"/>
                <w:highlight w:val="none"/>
                <w:shd w:val="clear" w:fill="FFFFFF"/>
              </w:rPr>
              <w:t>13.</w:t>
            </w:r>
            <w:r>
              <w:rPr>
                <w:rFonts w:hint="default" w:ascii="仿宋_GB2312" w:eastAsia="仿宋_GB2312" w:cs="仿宋_GB2312"/>
                <w:color w:val="000000"/>
                <w:sz w:val="32"/>
                <w:szCs w:val="32"/>
                <w:highlight w:val="none"/>
                <w:shd w:val="clear" w:fill="FFFFFF"/>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贴现</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82095.05</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18.04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个人贷款</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224806.78</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49.41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287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合计</w:t>
            </w:r>
          </w:p>
        </w:tc>
        <w:tc>
          <w:tcPr>
            <w:tcW w:w="2247"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default" w:ascii="仿宋_GB2312" w:eastAsia="仿宋_GB2312" w:cs="宋体"/>
                <w:color w:val="auto"/>
                <w:kern w:val="0"/>
                <w:sz w:val="32"/>
                <w:szCs w:val="32"/>
                <w:highlight w:val="none"/>
              </w:rPr>
              <w:t>454979.29</w:t>
            </w:r>
          </w:p>
        </w:tc>
        <w:tc>
          <w:tcPr>
            <w:tcW w:w="340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color w:val="auto"/>
                <w:kern w:val="0"/>
                <w:sz w:val="32"/>
                <w:szCs w:val="32"/>
                <w:highlight w:val="none"/>
              </w:rPr>
            </w:pPr>
            <w:r>
              <w:rPr>
                <w:rFonts w:hint="eastAsia" w:ascii="仿宋_GB2312" w:eastAsia="仿宋_GB2312" w:cs="仿宋_GB2312"/>
                <w:color w:val="000000"/>
                <w:sz w:val="32"/>
                <w:szCs w:val="32"/>
                <w:highlight w:val="none"/>
                <w:shd w:val="clear" w:fill="FFFFFF"/>
              </w:rPr>
              <w:t>100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　7.3最大十户贷款</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　　单位：人民币</w:t>
      </w:r>
      <w:r>
        <w:rPr>
          <w:rFonts w:hint="eastAsia" w:ascii="宋体" w:hAnsi="宋体" w:eastAsia="仿宋_GB2312" w:cs="宋体"/>
          <w:kern w:val="0"/>
          <w:sz w:val="30"/>
          <w:szCs w:val="30"/>
          <w:highlight w:val="none"/>
        </w:rPr>
        <w:t>、</w:t>
      </w:r>
      <w:r>
        <w:rPr>
          <w:rFonts w:hint="eastAsia" w:ascii="仿宋_GB2312" w:hAnsi="宋体" w:eastAsia="仿宋_GB2312" w:cs="宋体"/>
          <w:kern w:val="0"/>
          <w:sz w:val="30"/>
          <w:szCs w:val="30"/>
          <w:highlight w:val="none"/>
        </w:rPr>
        <w:t>万元　　</w:t>
      </w:r>
    </w:p>
    <w:tbl>
      <w:tblPr>
        <w:tblStyle w:val="10"/>
        <w:tblW w:w="8326"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3324"/>
        <w:gridCol w:w="2159"/>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序号</w:t>
            </w:r>
          </w:p>
        </w:tc>
        <w:tc>
          <w:tcPr>
            <w:tcW w:w="33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客户名称</w:t>
            </w:r>
          </w:p>
        </w:tc>
        <w:tc>
          <w:tcPr>
            <w:tcW w:w="21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lang w:eastAsia="zh-CN"/>
              </w:rPr>
              <w:t>202</w:t>
            </w:r>
            <w:r>
              <w:rPr>
                <w:rFonts w:hint="default" w:ascii="仿宋_GB2312" w:hAnsi="宋体" w:eastAsia="仿宋_GB2312" w:cs="宋体"/>
                <w:kern w:val="0"/>
                <w:sz w:val="30"/>
                <w:szCs w:val="30"/>
                <w:highlight w:val="none"/>
                <w:lang w:eastAsia="zh-CN"/>
              </w:rPr>
              <w:t>6年6月</w:t>
            </w:r>
            <w:r>
              <w:rPr>
                <w:rFonts w:hint="default" w:ascii="仿宋_GB2312" w:hAnsi="宋体" w:eastAsia="仿宋_GB2312" w:cs="宋体"/>
                <w:kern w:val="0"/>
                <w:sz w:val="32"/>
                <w:szCs w:val="32"/>
                <w:highlight w:val="none"/>
                <w:lang w:eastAsia="zh-CN"/>
              </w:rPr>
              <w:t>底</w:t>
            </w:r>
            <w:r>
              <w:rPr>
                <w:rFonts w:hint="eastAsia" w:ascii="仿宋_GB2312" w:hAnsi="宋体" w:eastAsia="仿宋_GB2312" w:cs="宋体"/>
                <w:kern w:val="0"/>
                <w:sz w:val="30"/>
                <w:szCs w:val="30"/>
                <w:highlight w:val="none"/>
              </w:rPr>
              <w:t>贷款余额</w:t>
            </w:r>
          </w:p>
        </w:tc>
        <w:tc>
          <w:tcPr>
            <w:tcW w:w="223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占资本比例（%）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1</w:t>
            </w:r>
          </w:p>
        </w:tc>
        <w:tc>
          <w:tcPr>
            <w:tcW w:w="3324" w:type="dxa"/>
            <w:shd w:val="clear" w:color="auto" w:fill="auto"/>
            <w:vAlign w:val="bottom"/>
          </w:tcPr>
          <w:p>
            <w:pPr>
              <w:pStyle w:val="7"/>
              <w:keepNext w:val="0"/>
              <w:keepLines w:val="0"/>
              <w:widowControl/>
              <w:suppressLineNumbers w:val="0"/>
              <w:spacing w:before="0" w:beforeAutospacing="0" w:after="0" w:afterAutospacing="0" w:line="559" w:lineRule="auto"/>
              <w:ind w:left="0" w:leftChars="0" w:right="0" w:firstLine="0" w:firstLineChars="0"/>
              <w:jc w:val="left"/>
              <w:rPr>
                <w:rFonts w:hint="default" w:ascii="仿宋_GB2312" w:hAnsi="宋体" w:eastAsia="仿宋_GB2312" w:cs="Arial"/>
                <w:sz w:val="24"/>
                <w:szCs w:val="24"/>
                <w:highlight w:val="none"/>
              </w:rPr>
            </w:pPr>
            <w:r>
              <w:rPr>
                <w:rFonts w:hint="eastAsia" w:ascii="仿宋_GB2312" w:eastAsia="仿宋_GB2312" w:cs="仿宋_GB2312"/>
                <w:color w:val="000000"/>
                <w:sz w:val="30"/>
                <w:szCs w:val="30"/>
                <w:highlight w:val="none"/>
                <w:shd w:val="clear" w:fill="FFFFFF"/>
              </w:rPr>
              <w:t>资溪县安佳宾馆有限公司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2497.9</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5.7</w:t>
            </w:r>
            <w:r>
              <w:rPr>
                <w:rFonts w:hint="default" w:ascii="仿宋_GB2312" w:eastAsia="仿宋_GB2312" w:cs="仿宋_GB2312"/>
                <w:sz w:val="30"/>
                <w:szCs w:val="30"/>
                <w:highlight w:val="none"/>
                <w:shd w:val="clear" w:fill="FFFFFF"/>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2</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资溪县华森林业发展有限公司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2600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3</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资溪冠合酒店管理有限公司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3490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8.</w:t>
            </w:r>
            <w:r>
              <w:rPr>
                <w:rFonts w:hint="default" w:ascii="仿宋_GB2312" w:eastAsia="仿宋_GB2312" w:cs="仿宋_GB2312"/>
                <w:sz w:val="30"/>
                <w:szCs w:val="30"/>
                <w:highlight w:val="none"/>
                <w:shd w:val="clear" w:fill="FFFFFF"/>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4</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江西大觉山旅游投资集团有限公司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2500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5.7</w:t>
            </w:r>
            <w:r>
              <w:rPr>
                <w:rFonts w:hint="default" w:ascii="仿宋_GB2312" w:eastAsia="仿宋_GB2312" w:cs="仿宋_GB2312"/>
                <w:sz w:val="30"/>
                <w:szCs w:val="30"/>
                <w:highlight w:val="none"/>
                <w:shd w:val="clear" w:fill="FFFFFF"/>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5</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仿宋_GB2312"/>
                <w:sz w:val="30"/>
                <w:szCs w:val="30"/>
                <w:highlight w:val="none"/>
                <w:shd w:val="clear" w:fill="FFFFFF"/>
              </w:rPr>
              <w:t>江西省资溪面包科技发展股份有限公司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2700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6</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江西木信食品有限公司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4590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10.59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7</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资溪县三江水电有限公司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3000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6.</w:t>
            </w:r>
            <w:r>
              <w:rPr>
                <w:rFonts w:hint="default" w:ascii="仿宋_GB2312" w:eastAsia="仿宋_GB2312" w:cs="仿宋_GB2312"/>
                <w:sz w:val="30"/>
                <w:szCs w:val="30"/>
                <w:highlight w:val="none"/>
                <w:shd w:val="clear" w:fill="FFFFFF"/>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8</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left"/>
              <w:rPr>
                <w:rFonts w:hint="default" w:ascii="仿宋_GB2312" w:hAnsi="宋体" w:eastAsia="仿宋_GB2312" w:cs="宋体"/>
                <w:kern w:val="0"/>
                <w:sz w:val="30"/>
                <w:szCs w:val="30"/>
                <w:highlight w:val="none"/>
              </w:rPr>
            </w:pPr>
            <w:r>
              <w:rPr>
                <w:rFonts w:hint="eastAsia" w:ascii="仿宋_GB2312" w:eastAsia="仿宋_GB2312" w:cs="仿宋_GB2312"/>
                <w:color w:val="000000"/>
                <w:sz w:val="30"/>
                <w:szCs w:val="30"/>
                <w:highlight w:val="none"/>
                <w:shd w:val="clear" w:fill="FFFFFF"/>
              </w:rPr>
              <w:t>江西华汇实业有限公司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3000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6.</w:t>
            </w:r>
            <w:r>
              <w:rPr>
                <w:rFonts w:hint="default" w:ascii="仿宋_GB2312" w:eastAsia="仿宋_GB2312" w:cs="仿宋_GB2312"/>
                <w:sz w:val="30"/>
                <w:szCs w:val="30"/>
                <w:highlight w:val="none"/>
                <w:shd w:val="clear" w:fill="FFFFFF"/>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9</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left"/>
              <w:rPr>
                <w:rFonts w:hint="default" w:ascii="仿宋_GB2312" w:hAnsi="宋体" w:eastAsia="仿宋_GB2312" w:cs="宋体"/>
                <w:kern w:val="0"/>
                <w:sz w:val="30"/>
                <w:szCs w:val="30"/>
                <w:highlight w:val="none"/>
              </w:rPr>
            </w:pPr>
            <w:r>
              <w:rPr>
                <w:rFonts w:hint="default" w:ascii="仿宋_GB2312" w:eastAsia="仿宋_GB2312" w:cs="仿宋_GB2312"/>
                <w:sz w:val="30"/>
                <w:szCs w:val="30"/>
                <w:highlight w:val="none"/>
                <w:shd w:val="clear" w:fill="FFFFFF"/>
              </w:rPr>
              <w:t>江西华阜建设有限公司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4200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jc w:val="center"/>
        </w:trPr>
        <w:tc>
          <w:tcPr>
            <w:tcW w:w="610"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eastAsia" w:ascii="仿宋_GB2312" w:eastAsia="仿宋_GB2312" w:cs="仿宋_GB2312"/>
                <w:sz w:val="30"/>
                <w:szCs w:val="30"/>
                <w:highlight w:val="none"/>
                <w:shd w:val="clear" w:fill="FFFFFF"/>
              </w:rPr>
              <w:t>10</w:t>
            </w:r>
          </w:p>
        </w:tc>
        <w:tc>
          <w:tcPr>
            <w:tcW w:w="3324"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仿宋_GB2312"/>
                <w:sz w:val="30"/>
                <w:szCs w:val="30"/>
                <w:highlight w:val="none"/>
                <w:shd w:val="clear" w:fill="FFFFFF"/>
              </w:rPr>
              <w:t>资溪县两山森林资源开发有限公司</w:t>
            </w:r>
          </w:p>
        </w:tc>
        <w:tc>
          <w:tcPr>
            <w:tcW w:w="2159"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3000</w:t>
            </w:r>
          </w:p>
        </w:tc>
        <w:tc>
          <w:tcPr>
            <w:tcW w:w="2233"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0"/>
                <w:szCs w:val="30"/>
                <w:highlight w:val="none"/>
              </w:rPr>
            </w:pPr>
            <w:r>
              <w:rPr>
                <w:rFonts w:hint="default" w:ascii="仿宋_GB2312" w:eastAsia="仿宋_GB2312" w:cs="宋体"/>
                <w:kern w:val="0"/>
                <w:sz w:val="30"/>
                <w:szCs w:val="30"/>
                <w:highlight w:val="none"/>
              </w:rPr>
              <w:t>6.92</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0"/>
          <w:szCs w:val="30"/>
          <w:highlight w:val="none"/>
        </w:rPr>
        <w:t>　　</w:t>
      </w:r>
      <w:r>
        <w:rPr>
          <w:rFonts w:hint="eastAsia" w:ascii="仿宋_GB2312" w:hAnsi="宋体" w:eastAsia="仿宋_GB2312" w:cs="宋体"/>
          <w:b/>
          <w:bCs/>
          <w:kern w:val="0"/>
          <w:sz w:val="32"/>
          <w:szCs w:val="32"/>
          <w:highlight w:val="none"/>
        </w:rPr>
        <w:t>7.4贷款风险分类和不良贷款情况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单位：人民币 万元</w:t>
      </w:r>
    </w:p>
    <w:tbl>
      <w:tblPr>
        <w:tblStyle w:val="10"/>
        <w:tblW w:w="8060"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93"/>
        <w:gridCol w:w="3405"/>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6" w:hRule="atLeast"/>
          <w:tblCellSpacing w:w="0" w:type="dxa"/>
          <w:jc w:val="center"/>
        </w:trPr>
        <w:tc>
          <w:tcPr>
            <w:tcW w:w="21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w:t>
            </w:r>
          </w:p>
        </w:tc>
        <w:tc>
          <w:tcPr>
            <w:tcW w:w="34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6年6月底</w:t>
            </w:r>
            <w:r>
              <w:rPr>
                <w:rFonts w:hint="eastAsia" w:ascii="仿宋_GB2312" w:hAnsi="宋体" w:eastAsia="仿宋_GB2312" w:cs="宋体"/>
                <w:kern w:val="0"/>
                <w:sz w:val="32"/>
                <w:szCs w:val="32"/>
                <w:highlight w:val="none"/>
              </w:rPr>
              <w:t>余额</w:t>
            </w:r>
          </w:p>
        </w:tc>
        <w:tc>
          <w:tcPr>
            <w:tcW w:w="2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9"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正常</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428625.02</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94.</w:t>
            </w:r>
            <w:r>
              <w:rPr>
                <w:rFonts w:hint="default" w:ascii="仿宋_GB2312" w:eastAsia="仿宋_GB2312" w:cs="仿宋_GB2312"/>
                <w:sz w:val="32"/>
                <w:szCs w:val="32"/>
                <w:highlight w:val="none"/>
                <w:shd w:val="clear" w:fill="FFFFFF"/>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关注</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15004.6</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3.</w:t>
            </w:r>
            <w:r>
              <w:rPr>
                <w:rFonts w:hint="default" w:ascii="仿宋_GB2312" w:eastAsia="仿宋_GB2312" w:cs="仿宋_GB2312"/>
                <w:sz w:val="32"/>
                <w:szCs w:val="32"/>
                <w:highlight w:val="none"/>
                <w:shd w:val="clear" w:fill="FFFFFF"/>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次级</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4464.36</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可疑</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1482.2</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0.</w:t>
            </w:r>
            <w:r>
              <w:rPr>
                <w:rFonts w:hint="default" w:ascii="仿宋_GB2312" w:eastAsia="仿宋_GB2312" w:cs="仿宋_GB2312"/>
                <w:sz w:val="32"/>
                <w:szCs w:val="32"/>
                <w:highlight w:val="none"/>
                <w:shd w:val="clear" w:fill="FFFFFF"/>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损失</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5403.11</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1.1</w:t>
            </w:r>
            <w:r>
              <w:rPr>
                <w:rFonts w:hint="default" w:ascii="仿宋_GB2312" w:eastAsia="仿宋_GB2312" w:cs="仿宋_GB2312"/>
                <w:sz w:val="32"/>
                <w:szCs w:val="32"/>
                <w:highlight w:val="none"/>
                <w:shd w:val="clear" w:fill="FFFFFF"/>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6" w:hRule="atLeast"/>
          <w:tblCellSpacing w:w="0" w:type="dxa"/>
          <w:jc w:val="center"/>
        </w:trPr>
        <w:tc>
          <w:tcPr>
            <w:tcW w:w="2193" w:type="dxa"/>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贷款合计</w:t>
            </w:r>
          </w:p>
        </w:tc>
        <w:tc>
          <w:tcPr>
            <w:tcW w:w="3405"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default" w:ascii="仿宋_GB2312" w:eastAsia="仿宋_GB2312" w:cs="宋体"/>
                <w:kern w:val="0"/>
                <w:sz w:val="32"/>
                <w:szCs w:val="32"/>
                <w:highlight w:val="none"/>
              </w:rPr>
              <w:t>454979.29</w:t>
            </w:r>
          </w:p>
        </w:tc>
        <w:tc>
          <w:tcPr>
            <w:tcW w:w="2462" w:type="dxa"/>
            <w:shd w:val="clear" w:color="auto" w:fill="auto"/>
            <w:vAlign w:val="center"/>
          </w:tcPr>
          <w:p>
            <w:pPr>
              <w:pStyle w:val="7"/>
              <w:keepNext w:val="0"/>
              <w:keepLines w:val="0"/>
              <w:widowControl/>
              <w:suppressLineNumbers w:val="0"/>
              <w:spacing w:before="0" w:beforeAutospacing="0" w:after="0" w:afterAutospacing="0" w:line="559" w:lineRule="auto"/>
              <w:ind w:left="0" w:leftChars="0" w:right="0" w:firstLine="0" w:firstLineChars="0"/>
              <w:jc w:val="center"/>
              <w:rPr>
                <w:rFonts w:hint="default" w:ascii="仿宋_GB2312" w:hAnsi="宋体" w:eastAsia="仿宋_GB2312" w:cs="宋体"/>
                <w:kern w:val="0"/>
                <w:sz w:val="32"/>
                <w:szCs w:val="32"/>
                <w:highlight w:val="none"/>
              </w:rPr>
            </w:pPr>
            <w:r>
              <w:rPr>
                <w:rFonts w:hint="eastAsia" w:ascii="仿宋_GB2312" w:eastAsia="仿宋_GB2312" w:cs="仿宋_GB2312"/>
                <w:sz w:val="32"/>
                <w:szCs w:val="32"/>
                <w:highlight w:val="none"/>
                <w:shd w:val="clear" w:fill="FFFFFF"/>
              </w:rPr>
              <w:t>100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b/>
          <w:color w:val="auto"/>
          <w:kern w:val="0"/>
          <w:sz w:val="32"/>
          <w:szCs w:val="32"/>
          <w:highlight w:val="none"/>
        </w:rPr>
      </w:pPr>
      <w:r>
        <w:rPr>
          <w:rFonts w:hint="eastAsia" w:ascii="仿宋_GB2312" w:hAnsi="宋体" w:eastAsia="仿宋_GB2312" w:cs="宋体"/>
          <w:color w:val="auto"/>
          <w:kern w:val="0"/>
          <w:sz w:val="30"/>
          <w:szCs w:val="30"/>
          <w:highlight w:val="none"/>
        </w:rPr>
        <w:t>　</w:t>
      </w:r>
      <w:r>
        <w:rPr>
          <w:rFonts w:hint="eastAsia" w:ascii="仿宋_GB2312" w:hAnsi="宋体" w:eastAsia="仿宋_GB2312" w:cs="宋体"/>
          <w:b/>
          <w:bCs/>
          <w:color w:val="auto"/>
          <w:kern w:val="0"/>
          <w:sz w:val="32"/>
          <w:szCs w:val="32"/>
          <w:highlight w:val="none"/>
        </w:rPr>
        <w:t>　7.5长期股权投资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　　                单位：人民币 万元　</w:t>
      </w:r>
    </w:p>
    <w:tbl>
      <w:tblPr>
        <w:tblStyle w:val="10"/>
        <w:tblW w:w="769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55"/>
        <w:gridCol w:w="1875"/>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3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项</w:t>
            </w:r>
            <w:r>
              <w:rPr>
                <w:rFonts w:hint="eastAsia" w:ascii="宋体" w:hAnsi="宋体" w:eastAsia="仿宋_GB2312" w:cs="宋体"/>
                <w:color w:val="auto"/>
                <w:kern w:val="0"/>
                <w:sz w:val="32"/>
                <w:szCs w:val="32"/>
                <w:highlight w:val="none"/>
              </w:rPr>
              <w:t> </w:t>
            </w:r>
            <w:r>
              <w:rPr>
                <w:rFonts w:hint="eastAsia" w:ascii="仿宋_GB2312" w:hAnsi="宋体" w:eastAsia="仿宋_GB2312" w:cs="宋体"/>
                <w:color w:val="auto"/>
                <w:kern w:val="0"/>
                <w:sz w:val="32"/>
                <w:szCs w:val="32"/>
                <w:highlight w:val="none"/>
              </w:rPr>
              <w:t xml:space="preserve"> 目</w:t>
            </w:r>
          </w:p>
        </w:tc>
        <w:tc>
          <w:tcPr>
            <w:tcW w:w="18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年初余额</w:t>
            </w:r>
          </w:p>
        </w:tc>
        <w:tc>
          <w:tcPr>
            <w:tcW w:w="21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2026年6月</w:t>
            </w:r>
            <w:r>
              <w:rPr>
                <w:rFonts w:hint="eastAsia" w:ascii="仿宋_GB2312" w:hAnsi="宋体" w:eastAsia="仿宋_GB2312" w:cs="宋体"/>
                <w:color w:val="auto"/>
                <w:kern w:val="0"/>
                <w:sz w:val="32"/>
                <w:szCs w:val="32"/>
                <w:highlight w:val="none"/>
              </w:rPr>
              <w:t>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3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江西省农村信用社联合社</w:t>
            </w:r>
          </w:p>
        </w:tc>
        <w:tc>
          <w:tcPr>
            <w:tcW w:w="1875"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0</w:t>
            </w:r>
          </w:p>
        </w:tc>
        <w:tc>
          <w:tcPr>
            <w:tcW w:w="21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3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合计</w:t>
            </w:r>
          </w:p>
        </w:tc>
        <w:tc>
          <w:tcPr>
            <w:tcW w:w="1875"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0</w:t>
            </w:r>
          </w:p>
        </w:tc>
        <w:tc>
          <w:tcPr>
            <w:tcW w:w="21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仿宋_GB2312" w:hAnsi="宋体" w:eastAsia="仿宋_GB2312" w:cs="宋体"/>
                <w:color w:val="auto"/>
                <w:kern w:val="0"/>
                <w:sz w:val="32"/>
                <w:szCs w:val="32"/>
                <w:highlight w:val="none"/>
              </w:rPr>
            </w:pPr>
            <w:r>
              <w:rPr>
                <w:rFonts w:hint="default" w:ascii="仿宋_GB2312" w:hAnsi="宋体" w:eastAsia="仿宋_GB2312" w:cs="宋体"/>
                <w:color w:val="auto"/>
                <w:kern w:val="0"/>
                <w:sz w:val="32"/>
                <w:szCs w:val="32"/>
                <w:highlight w:val="none"/>
              </w:rPr>
              <w:t>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0"/>
          <w:szCs w:val="30"/>
          <w:highlight w:val="none"/>
        </w:rPr>
        <w:t>　　</w:t>
      </w:r>
      <w:r>
        <w:rPr>
          <w:rFonts w:hint="eastAsia" w:ascii="仿宋_GB2312" w:hAnsi="宋体" w:eastAsia="仿宋_GB2312" w:cs="宋体"/>
          <w:b/>
          <w:bCs/>
          <w:kern w:val="0"/>
          <w:sz w:val="32"/>
          <w:szCs w:val="32"/>
          <w:highlight w:val="none"/>
        </w:rPr>
        <w:t>7.6不良贷款控制效果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6月末</w:t>
      </w:r>
      <w:r>
        <w:rPr>
          <w:rFonts w:hint="eastAsia" w:ascii="仿宋_GB2312" w:hAnsi="宋体" w:eastAsia="仿宋_GB2312" w:cs="宋体"/>
          <w:kern w:val="0"/>
          <w:sz w:val="32"/>
          <w:szCs w:val="32"/>
          <w:highlight w:val="none"/>
        </w:rPr>
        <w:t>，本行不良贷款余额</w:t>
      </w:r>
      <w:r>
        <w:rPr>
          <w:rFonts w:hint="default" w:ascii="仿宋_GB2312" w:hAnsi="宋体" w:eastAsia="仿宋_GB2312" w:cs="宋体"/>
          <w:kern w:val="0"/>
          <w:sz w:val="32"/>
          <w:szCs w:val="32"/>
          <w:highlight w:val="none"/>
        </w:rPr>
        <w:t>11349.67</w:t>
      </w:r>
      <w:r>
        <w:rPr>
          <w:rFonts w:hint="eastAsia" w:ascii="仿宋_GB2312" w:hAnsi="宋体" w:eastAsia="仿宋_GB2312" w:cs="宋体"/>
          <w:kern w:val="0"/>
          <w:sz w:val="32"/>
          <w:szCs w:val="32"/>
          <w:highlight w:val="none"/>
        </w:rPr>
        <w:t>万元，不良贷款率</w:t>
      </w:r>
      <w:r>
        <w:rPr>
          <w:rFonts w:hint="eastAsia" w:ascii="仿宋_GB2312" w:hAnsi="宋体" w:eastAsia="仿宋_GB2312" w:cs="宋体"/>
          <w:kern w:val="0"/>
          <w:sz w:val="32"/>
          <w:szCs w:val="32"/>
          <w:highlight w:val="none"/>
          <w:lang w:val="en-US" w:eastAsia="zh-CN"/>
        </w:rPr>
        <w:t>2.</w:t>
      </w:r>
      <w:r>
        <w:rPr>
          <w:rFonts w:hint="default" w:ascii="仿宋_GB2312" w:hAnsi="宋体" w:eastAsia="仿宋_GB2312" w:cs="宋体"/>
          <w:kern w:val="0"/>
          <w:sz w:val="32"/>
          <w:szCs w:val="32"/>
          <w:highlight w:val="none"/>
          <w:lang w:eastAsia="zh-CN"/>
        </w:rPr>
        <w:t>52</w:t>
      </w:r>
      <w:r>
        <w:rPr>
          <w:rFonts w:hint="eastAsia" w:ascii="仿宋_GB2312" w:hAnsi="宋体" w:eastAsia="仿宋_GB2312" w:cs="宋体"/>
          <w:kern w:val="0"/>
          <w:sz w:val="32"/>
          <w:szCs w:val="32"/>
          <w:highlight w:val="none"/>
        </w:rPr>
        <w:t>%，控制在</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%以内。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7.7主要表外项目情况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仿宋_GB2312" w:hAnsi="宋体" w:eastAsia="仿宋_GB2312" w:cs="宋体"/>
          <w:color w:val="auto"/>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6月末</w:t>
      </w:r>
      <w:r>
        <w:rPr>
          <w:rFonts w:hint="eastAsia" w:ascii="仿宋_GB2312" w:hAnsi="宋体" w:eastAsia="仿宋_GB2312" w:cs="宋体"/>
          <w:kern w:val="0"/>
          <w:sz w:val="32"/>
          <w:szCs w:val="32"/>
          <w:highlight w:val="none"/>
        </w:rPr>
        <w:t>，本行银行承兑汇票余额为</w:t>
      </w:r>
      <w:r>
        <w:rPr>
          <w:rFonts w:hint="default"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r>
        <w:rPr>
          <w:rFonts w:hint="default" w:ascii="仿宋_GB2312" w:hAnsi="宋体" w:eastAsia="仿宋_GB2312" w:cs="宋体"/>
          <w:kern w:val="0"/>
          <w:sz w:val="32"/>
          <w:szCs w:val="32"/>
          <w:highlight w:val="none"/>
        </w:rPr>
        <w:t>较上年下降0万元</w:t>
      </w:r>
      <w:r>
        <w:rPr>
          <w:rFonts w:hint="eastAsia" w:ascii="仿宋_GB2312" w:hAnsi="宋体" w:eastAsia="仿宋_GB2312" w:cs="宋体"/>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7.8支农支小情况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6月末</w:t>
      </w:r>
      <w:r>
        <w:rPr>
          <w:rFonts w:hint="eastAsia" w:ascii="仿宋_GB2312" w:hAnsi="宋体" w:eastAsia="仿宋_GB2312" w:cs="宋体"/>
          <w:kern w:val="0"/>
          <w:sz w:val="32"/>
          <w:szCs w:val="32"/>
          <w:highlight w:val="none"/>
        </w:rPr>
        <w:t>，本行涉农贷款余额</w:t>
      </w:r>
      <w:r>
        <w:rPr>
          <w:rFonts w:hint="default" w:ascii="仿宋_GB2312" w:hAnsi="宋体" w:eastAsia="仿宋_GB2312" w:cs="宋体"/>
          <w:kern w:val="0"/>
          <w:sz w:val="32"/>
          <w:szCs w:val="32"/>
          <w:highlight w:val="none"/>
        </w:rPr>
        <w:t>18.73</w:t>
      </w:r>
      <w:r>
        <w:rPr>
          <w:rFonts w:hint="eastAsia" w:ascii="仿宋_GB2312" w:hAnsi="宋体" w:eastAsia="仿宋_GB2312" w:cs="宋体"/>
          <w:kern w:val="0"/>
          <w:sz w:val="32"/>
          <w:szCs w:val="32"/>
          <w:highlight w:val="none"/>
        </w:rPr>
        <w:t>亿元，较年初增加</w:t>
      </w:r>
      <w:r>
        <w:rPr>
          <w:rFonts w:hint="default" w:ascii="仿宋_GB2312" w:hAnsi="宋体" w:eastAsia="仿宋_GB2312" w:cs="宋体"/>
          <w:kern w:val="0"/>
          <w:sz w:val="32"/>
          <w:szCs w:val="32"/>
          <w:highlight w:val="none"/>
        </w:rPr>
        <w:t>0.96</w:t>
      </w:r>
      <w:r>
        <w:rPr>
          <w:rFonts w:hint="eastAsia" w:ascii="仿宋_GB2312" w:hAnsi="宋体" w:eastAsia="仿宋_GB2312" w:cs="宋体"/>
          <w:kern w:val="0"/>
          <w:sz w:val="32"/>
          <w:szCs w:val="32"/>
          <w:highlight w:val="none"/>
        </w:rPr>
        <w:t>亿元，余额占比</w:t>
      </w:r>
      <w:r>
        <w:rPr>
          <w:rFonts w:hint="default" w:ascii="仿宋_GB2312" w:hAnsi="宋体" w:eastAsia="仿宋_GB2312" w:cs="宋体"/>
          <w:kern w:val="0"/>
          <w:sz w:val="32"/>
          <w:szCs w:val="32"/>
          <w:highlight w:val="none"/>
        </w:rPr>
        <w:t>41.18</w:t>
      </w:r>
      <w:r>
        <w:rPr>
          <w:rFonts w:hint="eastAsia" w:ascii="仿宋_GB2312" w:hAnsi="宋体" w:eastAsia="仿宋_GB2312" w:cs="宋体"/>
          <w:kern w:val="0"/>
          <w:sz w:val="32"/>
          <w:szCs w:val="32"/>
          <w:highlight w:val="none"/>
        </w:rPr>
        <w:t>%，较年初</w:t>
      </w:r>
      <w:r>
        <w:rPr>
          <w:rFonts w:hint="default" w:ascii="仿宋_GB2312" w:hAnsi="宋体" w:eastAsia="仿宋_GB2312" w:cs="宋体"/>
          <w:kern w:val="0"/>
          <w:sz w:val="32"/>
          <w:szCs w:val="32"/>
          <w:highlight w:val="none"/>
        </w:rPr>
        <w:t>上升0.95</w:t>
      </w:r>
      <w:r>
        <w:rPr>
          <w:rFonts w:hint="eastAsia" w:ascii="仿宋_GB2312" w:hAnsi="宋体" w:eastAsia="仿宋_GB2312" w:cs="宋体"/>
          <w:kern w:val="0"/>
          <w:sz w:val="32"/>
          <w:szCs w:val="32"/>
          <w:highlight w:val="none"/>
        </w:rPr>
        <w:t>个百分点；小微企业贷款余额</w:t>
      </w:r>
      <w:r>
        <w:rPr>
          <w:rFonts w:hint="default" w:ascii="仿宋_GB2312" w:hAnsi="宋体" w:eastAsia="仿宋_GB2312" w:cs="宋体"/>
          <w:kern w:val="0"/>
          <w:sz w:val="32"/>
          <w:szCs w:val="32"/>
          <w:highlight w:val="none"/>
        </w:rPr>
        <w:t>24.28</w:t>
      </w:r>
      <w:r>
        <w:rPr>
          <w:rFonts w:hint="eastAsia" w:ascii="仿宋_GB2312" w:hAnsi="宋体" w:eastAsia="仿宋_GB2312" w:cs="宋体"/>
          <w:kern w:val="0"/>
          <w:sz w:val="32"/>
          <w:szCs w:val="32"/>
          <w:highlight w:val="none"/>
        </w:rPr>
        <w:t>亿元，较年初增加</w:t>
      </w:r>
      <w:r>
        <w:rPr>
          <w:rFonts w:hint="default" w:ascii="仿宋_GB2312" w:hAnsi="宋体" w:eastAsia="仿宋_GB2312" w:cs="宋体"/>
          <w:kern w:val="0"/>
          <w:sz w:val="32"/>
          <w:szCs w:val="32"/>
          <w:highlight w:val="none"/>
        </w:rPr>
        <w:t>1.77</w:t>
      </w:r>
      <w:r>
        <w:rPr>
          <w:rFonts w:hint="eastAsia" w:ascii="仿宋_GB2312" w:hAnsi="宋体" w:eastAsia="仿宋_GB2312" w:cs="宋体"/>
          <w:kern w:val="0"/>
          <w:sz w:val="32"/>
          <w:szCs w:val="32"/>
          <w:highlight w:val="none"/>
        </w:rPr>
        <w:t>亿元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余额占比</w:t>
      </w:r>
      <w:r>
        <w:rPr>
          <w:rFonts w:hint="default" w:ascii="仿宋_GB2312" w:hAnsi="宋体" w:eastAsia="仿宋_GB2312" w:cs="宋体"/>
          <w:kern w:val="0"/>
          <w:sz w:val="32"/>
          <w:szCs w:val="32"/>
          <w:highlight w:val="none"/>
        </w:rPr>
        <w:t>53.37</w:t>
      </w:r>
      <w:r>
        <w:rPr>
          <w:rFonts w:hint="eastAsia" w:ascii="仿宋_GB2312" w:hAnsi="宋体" w:eastAsia="仿宋_GB2312" w:cs="宋体"/>
          <w:kern w:val="0"/>
          <w:sz w:val="32"/>
          <w:szCs w:val="32"/>
          <w:highlight w:val="none"/>
        </w:rPr>
        <w:t>%，较年初</w:t>
      </w:r>
      <w:r>
        <w:rPr>
          <w:rFonts w:hint="default" w:ascii="仿宋_GB2312" w:hAnsi="宋体" w:eastAsia="仿宋_GB2312" w:cs="宋体"/>
          <w:kern w:val="0"/>
          <w:sz w:val="32"/>
          <w:szCs w:val="32"/>
          <w:highlight w:val="none"/>
        </w:rPr>
        <w:t>上升2.41</w:t>
      </w:r>
      <w:r>
        <w:rPr>
          <w:rFonts w:hint="eastAsia" w:ascii="仿宋_GB2312" w:hAnsi="宋体" w:eastAsia="仿宋_GB2312" w:cs="宋体"/>
          <w:kern w:val="0"/>
          <w:sz w:val="32"/>
          <w:szCs w:val="32"/>
          <w:highlight w:val="none"/>
        </w:rPr>
        <w:t>个百分点；</w:t>
      </w:r>
      <w:r>
        <w:rPr>
          <w:rFonts w:hint="eastAsia" w:ascii="仿宋_GB2312" w:hAnsi="宋体" w:eastAsia="仿宋_GB2312" w:cs="宋体"/>
          <w:kern w:val="0"/>
          <w:sz w:val="32"/>
          <w:szCs w:val="32"/>
          <w:highlight w:val="none"/>
        </w:rPr>
        <w:t>精准扶贫贷款余额</w:t>
      </w:r>
      <w:r>
        <w:rPr>
          <w:rFonts w:hint="eastAsia" w:ascii="仿宋_GB2312" w:hAnsi="宋体" w:eastAsia="仿宋_GB2312" w:cs="宋体"/>
          <w:kern w:val="0"/>
          <w:sz w:val="32"/>
          <w:szCs w:val="32"/>
          <w:highlight w:val="none"/>
          <w:lang w:val="en-US" w:eastAsia="zh-CN"/>
        </w:rPr>
        <w:t>0.</w:t>
      </w:r>
      <w:r>
        <w:rPr>
          <w:rFonts w:hint="default" w:ascii="仿宋_GB2312" w:hAnsi="宋体" w:eastAsia="仿宋_GB2312" w:cs="宋体"/>
          <w:kern w:val="0"/>
          <w:sz w:val="32"/>
          <w:szCs w:val="32"/>
          <w:highlight w:val="none"/>
          <w:lang w:eastAsia="zh-CN"/>
        </w:rPr>
        <w:t>702</w:t>
      </w:r>
      <w:r>
        <w:rPr>
          <w:rFonts w:hint="eastAsia" w:ascii="仿宋_GB2312" w:hAnsi="宋体" w:eastAsia="仿宋_GB2312" w:cs="宋体"/>
          <w:kern w:val="0"/>
          <w:sz w:val="32"/>
          <w:szCs w:val="32"/>
          <w:highlight w:val="none"/>
        </w:rPr>
        <w:t>亿元，较年初</w:t>
      </w:r>
      <w:r>
        <w:rPr>
          <w:rFonts w:hint="eastAsia" w:ascii="仿宋_GB2312" w:hAnsi="宋体" w:eastAsia="仿宋_GB2312" w:cs="宋体"/>
          <w:kern w:val="0"/>
          <w:sz w:val="32"/>
          <w:szCs w:val="32"/>
          <w:highlight w:val="none"/>
          <w:lang w:val="en-US" w:eastAsia="zh-CN"/>
        </w:rPr>
        <w:t>下降0.0</w:t>
      </w:r>
      <w:r>
        <w:rPr>
          <w:rFonts w:hint="default" w:ascii="仿宋_GB2312" w:hAnsi="宋体" w:eastAsia="仿宋_GB2312" w:cs="宋体"/>
          <w:kern w:val="0"/>
          <w:sz w:val="32"/>
          <w:szCs w:val="32"/>
          <w:highlight w:val="none"/>
          <w:lang w:eastAsia="zh-CN"/>
        </w:rPr>
        <w:t>831</w:t>
      </w:r>
      <w:r>
        <w:rPr>
          <w:rFonts w:hint="eastAsia" w:ascii="仿宋_GB2312" w:hAnsi="宋体" w:eastAsia="仿宋_GB2312" w:cs="宋体"/>
          <w:kern w:val="0"/>
          <w:sz w:val="32"/>
          <w:szCs w:val="32"/>
          <w:highlight w:val="none"/>
        </w:rPr>
        <w:t>亿元。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ascii="黑体" w:hAnsi="黑体" w:eastAsia="黑体" w:cs="宋体"/>
          <w:kern w:val="0"/>
          <w:sz w:val="32"/>
          <w:szCs w:val="32"/>
          <w:highlight w:val="none"/>
        </w:rPr>
      </w:pPr>
      <w:r>
        <w:rPr>
          <w:rFonts w:hint="eastAsia" w:ascii="黑体" w:hAnsi="黑体" w:eastAsia="黑体" w:cs="宋体"/>
          <w:kern w:val="0"/>
          <w:sz w:val="32"/>
          <w:szCs w:val="32"/>
          <w:highlight w:val="none"/>
        </w:rPr>
        <w:t>八、各类风险状况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8.1信用风险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6月末</w:t>
      </w:r>
      <w:r>
        <w:rPr>
          <w:rFonts w:hint="eastAsia" w:ascii="仿宋_GB2312" w:hAnsi="宋体" w:eastAsia="仿宋_GB2312" w:cs="宋体"/>
          <w:kern w:val="0"/>
          <w:sz w:val="32"/>
          <w:szCs w:val="32"/>
          <w:highlight w:val="none"/>
          <w:lang w:val="en-US" w:eastAsia="zh-CN"/>
        </w:rPr>
        <w:t>，全行不良贷款余额</w:t>
      </w:r>
      <w:r>
        <w:rPr>
          <w:rFonts w:hint="default" w:ascii="仿宋_GB2312" w:hAnsi="宋体" w:eastAsia="仿宋_GB2312" w:cs="宋体"/>
          <w:kern w:val="0"/>
          <w:sz w:val="32"/>
          <w:szCs w:val="32"/>
          <w:highlight w:val="none"/>
          <w:lang w:eastAsia="zh-CN"/>
        </w:rPr>
        <w:t>11349.67</w:t>
      </w:r>
      <w:r>
        <w:rPr>
          <w:rFonts w:hint="eastAsia" w:ascii="仿宋_GB2312" w:hAnsi="宋体" w:eastAsia="仿宋_GB2312" w:cs="宋体"/>
          <w:kern w:val="0"/>
          <w:sz w:val="32"/>
          <w:szCs w:val="32"/>
          <w:highlight w:val="none"/>
          <w:lang w:val="en-US" w:eastAsia="zh-CN"/>
        </w:rPr>
        <w:t>万元，同口径较年初</w:t>
      </w:r>
      <w:r>
        <w:rPr>
          <w:rFonts w:hint="default" w:ascii="仿宋_GB2312" w:hAnsi="宋体" w:eastAsia="仿宋_GB2312" w:cs="宋体"/>
          <w:kern w:val="0"/>
          <w:sz w:val="32"/>
          <w:szCs w:val="32"/>
          <w:highlight w:val="none"/>
          <w:lang w:eastAsia="zh-CN"/>
        </w:rPr>
        <w:t>下降563.13</w:t>
      </w:r>
      <w:r>
        <w:rPr>
          <w:rFonts w:hint="eastAsia" w:ascii="仿宋_GB2312" w:hAnsi="宋体" w:eastAsia="仿宋_GB2312" w:cs="宋体"/>
          <w:kern w:val="0"/>
          <w:sz w:val="32"/>
          <w:szCs w:val="32"/>
          <w:highlight w:val="none"/>
          <w:lang w:val="en-US" w:eastAsia="zh-CN"/>
        </w:rPr>
        <w:t>万元；不良贷款率</w:t>
      </w:r>
      <w:r>
        <w:rPr>
          <w:rFonts w:hint="default" w:ascii="仿宋_GB2312" w:hAnsi="宋体" w:eastAsia="仿宋_GB2312" w:cs="宋体"/>
          <w:kern w:val="0"/>
          <w:sz w:val="32"/>
          <w:szCs w:val="32"/>
          <w:highlight w:val="none"/>
          <w:lang w:eastAsia="zh-CN"/>
        </w:rPr>
        <w:t>2.52</w:t>
      </w:r>
      <w:r>
        <w:rPr>
          <w:rFonts w:hint="eastAsia" w:ascii="仿宋_GB2312" w:hAnsi="宋体" w:eastAsia="仿宋_GB2312" w:cs="宋体"/>
          <w:kern w:val="0"/>
          <w:sz w:val="32"/>
          <w:szCs w:val="32"/>
          <w:highlight w:val="none"/>
          <w:lang w:val="en-US" w:eastAsia="zh-CN"/>
        </w:rPr>
        <w:t>%，同口径较年初下降</w:t>
      </w:r>
      <w:r>
        <w:rPr>
          <w:rFonts w:hint="default" w:ascii="仿宋_GB2312" w:hAnsi="宋体" w:eastAsia="仿宋_GB2312" w:cs="宋体"/>
          <w:kern w:val="0"/>
          <w:sz w:val="32"/>
          <w:szCs w:val="32"/>
          <w:highlight w:val="none"/>
          <w:lang w:eastAsia="zh-CN"/>
        </w:rPr>
        <w:t>0.21</w:t>
      </w:r>
      <w:r>
        <w:rPr>
          <w:rFonts w:hint="eastAsia" w:ascii="仿宋_GB2312" w:hAnsi="宋体" w:eastAsia="仿宋_GB2312" w:cs="宋体"/>
          <w:kern w:val="0"/>
          <w:sz w:val="32"/>
          <w:szCs w:val="32"/>
          <w:highlight w:val="none"/>
          <w:lang w:val="en-US" w:eastAsia="zh-CN"/>
        </w:rPr>
        <w:t>个百分点。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本行应对不良贷款的处置机制和方式：一是摸清底数消除隐患。在信用风险、信贷风险、信贷重点风险等专项排查的基础上</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结合审计检查、市场乱象自查，进一步开展了融资担保公司合作、去产能“僵尸企业”贷款、委托贷款、光伏分期贷、仓单质押等业务的专项排查，摸清风险底数，发现问题建立台账，落实责任限期整改到位，全面消除风险隐患。二是监督处罚控制反弹。加强贷款风险运行监测，对业务发展中的违规问题和风险隐患及时预警，发出督办单、整改通知限期整改。对不良贷款不降反增的网点，暂停贷款对接权限，“每日监测、每周预警、每旬通报、每月考核、每季问责”的风控机制得到严格落实。三是规范操作夯实基础。本行对信贷业务日常操作存在的问题，特别是屡查屡犯的问题重点跟踪，严肃处罚，切实防范操作风险。四是清收不良群策群力。班子成员及机关部室对网点不良贷款清收“一对一”挂片督导，实行班子成员认领、部门协助督导、网点主抓落实、个人清收到岗的清收机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8.2流动性风险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outlineLvl w:val="9"/>
        <w:rPr>
          <w:rFonts w:ascii="仿宋_GB2312" w:hAnsi="宋体" w:eastAsia="仿宋_GB2312" w:cs="宋体"/>
          <w:kern w:val="0"/>
          <w:sz w:val="32"/>
          <w:szCs w:val="32"/>
          <w:highlight w:val="none"/>
        </w:rPr>
      </w:pPr>
      <w:r>
        <w:rPr>
          <w:rFonts w:hint="default" w:ascii="仿宋_GB2312" w:hAnsi="宋体" w:eastAsia="仿宋_GB2312" w:cs="宋体"/>
          <w:kern w:val="0"/>
          <w:sz w:val="32"/>
          <w:szCs w:val="32"/>
          <w:highlight w:val="none"/>
          <w:lang w:val="en-US" w:eastAsia="zh-CN" w:bidi="ar"/>
        </w:rPr>
        <w:t>202</w:t>
      </w:r>
      <w:r>
        <w:rPr>
          <w:rFonts w:hint="default" w:ascii="仿宋_GB2312" w:hAnsi="宋体" w:eastAsia="仿宋_GB2312" w:cs="宋体"/>
          <w:kern w:val="0"/>
          <w:sz w:val="32"/>
          <w:szCs w:val="32"/>
          <w:highlight w:val="none"/>
          <w:lang w:eastAsia="zh-CN" w:bidi="ar"/>
        </w:rPr>
        <w:t>6</w:t>
      </w:r>
      <w:r>
        <w:rPr>
          <w:rFonts w:hint="default" w:ascii="仿宋_GB2312" w:hAnsi="宋体" w:eastAsia="仿宋_GB2312" w:cs="仿宋_GB2312"/>
          <w:kern w:val="0"/>
          <w:sz w:val="32"/>
          <w:szCs w:val="32"/>
          <w:highlight w:val="none"/>
          <w:lang w:val="en-US" w:eastAsia="zh-CN" w:bidi="ar"/>
        </w:rPr>
        <w:t>年，资产流动性比例</w:t>
      </w:r>
      <w:r>
        <w:rPr>
          <w:rFonts w:hint="default" w:ascii="仿宋_GB2312" w:hAnsi="宋体" w:eastAsia="仿宋_GB2312" w:cs="仿宋_GB2312"/>
          <w:kern w:val="0"/>
          <w:sz w:val="32"/>
          <w:szCs w:val="32"/>
          <w:highlight w:val="none"/>
          <w:lang w:eastAsia="zh-CN" w:bidi="ar"/>
        </w:rPr>
        <w:t>58.3</w:t>
      </w:r>
      <w:r>
        <w:rPr>
          <w:rFonts w:hint="default" w:ascii="仿宋_GB2312" w:hAnsi="宋体" w:eastAsia="仿宋_GB2312" w:cs="宋体"/>
          <w:kern w:val="0"/>
          <w:sz w:val="32"/>
          <w:szCs w:val="32"/>
          <w:highlight w:val="none"/>
          <w:lang w:val="en-US" w:eastAsia="zh-CN" w:bidi="ar"/>
        </w:rPr>
        <w:t>%，核心负债依存度7</w:t>
      </w:r>
      <w:r>
        <w:rPr>
          <w:rFonts w:hint="default" w:ascii="仿宋_GB2312" w:hAnsi="宋体" w:eastAsia="仿宋_GB2312" w:cs="宋体"/>
          <w:kern w:val="0"/>
          <w:sz w:val="32"/>
          <w:szCs w:val="32"/>
          <w:highlight w:val="none"/>
          <w:lang w:eastAsia="zh-CN" w:bidi="ar"/>
        </w:rPr>
        <w:t>6.69</w:t>
      </w:r>
      <w:r>
        <w:rPr>
          <w:rFonts w:hint="default" w:ascii="仿宋_GB2312" w:hAnsi="宋体" w:eastAsia="仿宋_GB2312" w:cs="宋体"/>
          <w:kern w:val="0"/>
          <w:sz w:val="32"/>
          <w:szCs w:val="32"/>
          <w:highlight w:val="none"/>
          <w:lang w:val="en-US" w:eastAsia="zh-CN" w:bidi="ar"/>
        </w:rPr>
        <w:t>%，流动性缺口率-</w:t>
      </w:r>
      <w:r>
        <w:rPr>
          <w:rFonts w:hint="default" w:ascii="仿宋_GB2312" w:hAnsi="宋体" w:eastAsia="仿宋_GB2312" w:cs="宋体"/>
          <w:kern w:val="0"/>
          <w:sz w:val="32"/>
          <w:szCs w:val="32"/>
          <w:highlight w:val="none"/>
          <w:lang w:eastAsia="zh-CN" w:bidi="ar"/>
        </w:rPr>
        <w:t>1.15</w:t>
      </w:r>
      <w:r>
        <w:rPr>
          <w:rFonts w:hint="default" w:ascii="仿宋_GB2312" w:hAnsi="宋体" w:eastAsia="仿宋_GB2312" w:cs="宋体"/>
          <w:kern w:val="0"/>
          <w:sz w:val="32"/>
          <w:szCs w:val="32"/>
          <w:highlight w:val="none"/>
          <w:lang w:val="en-US" w:eastAsia="zh-CN" w:bidi="ar"/>
        </w:rPr>
        <w:t>%，人民币超额备付金率</w:t>
      </w:r>
      <w:r>
        <w:rPr>
          <w:rFonts w:hint="default" w:ascii="仿宋_GB2312" w:hAnsi="宋体" w:eastAsia="仿宋_GB2312" w:cs="宋体"/>
          <w:kern w:val="0"/>
          <w:sz w:val="32"/>
          <w:szCs w:val="32"/>
          <w:highlight w:val="none"/>
          <w:lang w:eastAsia="zh-CN" w:bidi="ar"/>
        </w:rPr>
        <w:t>0.63</w:t>
      </w:r>
      <w:r>
        <w:rPr>
          <w:rFonts w:hint="default" w:ascii="仿宋_GB2312" w:hAnsi="宋体" w:eastAsia="仿宋_GB2312" w:cs="宋体"/>
          <w:kern w:val="0"/>
          <w:sz w:val="32"/>
          <w:szCs w:val="32"/>
          <w:highlight w:val="none"/>
          <w:lang w:val="en-US" w:eastAsia="zh-CN" w:bidi="ar"/>
        </w:rPr>
        <w:t>%，存贷比例9</w:t>
      </w:r>
      <w:r>
        <w:rPr>
          <w:rFonts w:hint="default" w:ascii="仿宋_GB2312" w:hAnsi="宋体" w:eastAsia="仿宋_GB2312" w:cs="宋体"/>
          <w:kern w:val="0"/>
          <w:sz w:val="32"/>
          <w:szCs w:val="32"/>
          <w:highlight w:val="none"/>
          <w:lang w:eastAsia="zh-CN" w:bidi="ar"/>
        </w:rPr>
        <w:t>4.64</w:t>
      </w:r>
      <w:r>
        <w:rPr>
          <w:rFonts w:hint="default" w:ascii="仿宋_GB2312" w:hAnsi="宋体" w:eastAsia="仿宋_GB2312" w:cs="宋体"/>
          <w:kern w:val="0"/>
          <w:sz w:val="32"/>
          <w:szCs w:val="32"/>
          <w:highlight w:val="none"/>
          <w:lang w:val="en-US" w:eastAsia="zh-CN" w:bidi="ar"/>
        </w:rPr>
        <w:t>%。</w:t>
      </w:r>
      <w:r>
        <w:rPr>
          <w:rFonts w:hint="eastAsia" w:ascii="仿宋_GB2312" w:hAnsi="宋体" w:eastAsia="仿宋_GB2312" w:cs="宋体"/>
          <w:kern w:val="0"/>
          <w:sz w:val="32"/>
          <w:szCs w:val="32"/>
          <w:highlight w:val="none"/>
        </w:rPr>
        <w:t>我行健全流动性风险预警机制。一是做好对资产负债流动性的预测和分析，通过对流动性供给和需求的变化情况的预测和分析，完成对潜</w:t>
      </w:r>
      <w:bookmarkStart w:id="0" w:name="_GoBack"/>
      <w:bookmarkEnd w:id="0"/>
      <w:r>
        <w:rPr>
          <w:rFonts w:hint="eastAsia" w:ascii="仿宋_GB2312" w:hAnsi="宋体" w:eastAsia="仿宋_GB2312" w:cs="宋体"/>
          <w:kern w:val="0"/>
          <w:sz w:val="32"/>
          <w:szCs w:val="32"/>
          <w:highlight w:val="none"/>
        </w:rPr>
        <w:t>在流动性的衡量；二是建立流动性风险的预警系统，包括预测风险警情、确定风险警况、探寻风险警源；三是建立定期的流动性分析和风险处置预案等制度，必要时启动资金应急预案，第一时间向</w:t>
      </w:r>
      <w:r>
        <w:rPr>
          <w:rFonts w:hint="default" w:ascii="仿宋_GB2312" w:hAnsi="宋体" w:eastAsia="仿宋_GB2312" w:cs="宋体"/>
          <w:kern w:val="0"/>
          <w:sz w:val="32"/>
          <w:szCs w:val="32"/>
          <w:highlight w:val="none"/>
        </w:rPr>
        <w:t>省联合银行</w:t>
      </w:r>
      <w:r>
        <w:rPr>
          <w:rFonts w:hint="eastAsia" w:ascii="仿宋_GB2312" w:hAnsi="宋体" w:eastAsia="仿宋_GB2312" w:cs="宋体"/>
          <w:kern w:val="0"/>
          <w:sz w:val="32"/>
          <w:szCs w:val="32"/>
          <w:highlight w:val="none"/>
        </w:rPr>
        <w:t>拆入资金，提高防范流动性风险的能力；四是有效开展压力测试。针对</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年以来经济形势，我行每</w:t>
      </w:r>
      <w:r>
        <w:rPr>
          <w:rFonts w:hint="eastAsia" w:ascii="仿宋_GB2312" w:hAnsi="宋体" w:eastAsia="仿宋_GB2312" w:cs="宋体"/>
          <w:kern w:val="0"/>
          <w:sz w:val="32"/>
          <w:szCs w:val="32"/>
          <w:highlight w:val="none"/>
          <w:lang w:eastAsia="zh-CN"/>
        </w:rPr>
        <w:t>季度</w:t>
      </w:r>
      <w:r>
        <w:rPr>
          <w:rFonts w:hint="eastAsia" w:ascii="仿宋_GB2312" w:hAnsi="宋体" w:eastAsia="仿宋_GB2312" w:cs="宋体"/>
          <w:kern w:val="0"/>
          <w:sz w:val="32"/>
          <w:szCs w:val="32"/>
          <w:highlight w:val="none"/>
        </w:rPr>
        <w:t>组织开展了流动性风险压力测试，提前介入防范流动性风险。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w:t>
      </w:r>
      <w:r>
        <w:rPr>
          <w:rFonts w:hint="eastAsia" w:ascii="仿宋_GB2312" w:hAnsi="宋体" w:eastAsia="仿宋_GB2312" w:cs="宋体"/>
          <w:b/>
          <w:bCs/>
          <w:kern w:val="0"/>
          <w:sz w:val="32"/>
          <w:szCs w:val="32"/>
          <w:highlight w:val="none"/>
        </w:rPr>
        <w:t>　8.3市场风险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6年上半年</w:t>
      </w:r>
      <w:r>
        <w:rPr>
          <w:rFonts w:hint="eastAsia" w:ascii="仿宋_GB2312" w:hAnsi="宋体" w:eastAsia="仿宋_GB2312" w:cs="宋体"/>
          <w:kern w:val="0"/>
          <w:sz w:val="32"/>
          <w:szCs w:val="32"/>
          <w:highlight w:val="none"/>
        </w:rPr>
        <w:t>，本行债券投资以利率债为主，未开展非标类业务。开展的信用债券投资业务</w:t>
      </w:r>
      <w:r>
        <w:rPr>
          <w:rFonts w:hint="eastAsia" w:ascii="仿宋_GB2312" w:hAnsi="宋体" w:eastAsia="仿宋_GB2312" w:cs="宋体"/>
          <w:kern w:val="0"/>
          <w:sz w:val="32"/>
          <w:szCs w:val="32"/>
          <w:highlight w:val="none"/>
          <w:lang w:eastAsia="zh-CN"/>
        </w:rPr>
        <w:t>和以</w:t>
      </w:r>
      <w:r>
        <w:rPr>
          <w:rFonts w:hint="eastAsia" w:ascii="仿宋_GB2312" w:hAnsi="宋体" w:eastAsia="仿宋_GB2312" w:cs="宋体"/>
          <w:kern w:val="0"/>
          <w:sz w:val="32"/>
          <w:szCs w:val="32"/>
          <w:highlight w:val="none"/>
        </w:rPr>
        <w:t>交易性为目的的业务均符合监管要求，配置的债券类等资产均以持有到期为目的。本行金融市场业务由信贷管理部负责，该部门已建立部门职责与岗位分工，明确各项业务办理中岗位职责，实现业务办理前台交易、中台风控、后台结算相互分离与制约，强化内控约束。已上线全省统一建设的资金业务管理系统，资金业务风控水平和盈利能力得到有效提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市场定价方面，本行总行层面已成立资金业务审批委员会和信贷业务审批委员会，实施面向市场的利率定价规则，在市场利率定价自律机制定价范围内适时对本行利率进行调整。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在加强对贷款利率定价风险的管控方面，本行采取以下措施：一是积极拓展传统存贷款业务以外的其他中间业务，加快业务创新、优化资产结构；二</w:t>
      </w:r>
      <w:r>
        <w:rPr>
          <w:rFonts w:hint="eastAsia" w:ascii="仿宋_GB2312" w:hAnsi="宋体" w:eastAsia="仿宋_GB2312" w:cs="宋体"/>
          <w:kern w:val="0"/>
          <w:sz w:val="32"/>
          <w:szCs w:val="32"/>
          <w:highlight w:val="none"/>
          <w:lang w:eastAsia="zh-CN"/>
        </w:rPr>
        <w:t>是在</w:t>
      </w:r>
      <w:r>
        <w:rPr>
          <w:rFonts w:hint="eastAsia" w:ascii="仿宋_GB2312" w:hAnsi="宋体" w:eastAsia="仿宋_GB2312" w:cs="宋体"/>
          <w:kern w:val="0"/>
          <w:sz w:val="32"/>
          <w:szCs w:val="32"/>
          <w:highlight w:val="none"/>
        </w:rPr>
        <w:t>积极维护现有存量优质大额贷款客户的同时，努力拓展小微市场，拓宽信贷投放渠道；三是建立合理的利率定价机制，提高利率定价的科学性和有效性，防范利率风险；四是加大各类费用和支出控制力度，降低运营成本，为参与市场竞争拓展空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85"/>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8.4操作风险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我行制定了《资溪农商银行操作风险管理办法（试行）》，建立了完善的组织管理体系，明确了董事会、监事会、高级管理层的职责，指定了风险合规部为操作风险管理牵头部门，各部门负责本条线的操作风险管理，审计部定期对操作风险的管理情况进行审计监督。同时，我行坚持问题导向，通过开展案件风险排查、内控合规管理建设年、屡查屡犯集中整治、重点领域风险监测排查、非法集资涉稳矛盾问题专项排查、“巩固乱象整治成果进一步保护消费者合法权益”工作等排查及活动，全面发现违规、全面惩处违规、全面整改问题、全面促进合规。同时，结合检查发现的问题，对业务范围内潜在的操作风险进行风险识别与评估，了解业务范围内所面对的操作风险事件的风险暴露分布、控制失效的原因等，据此采取有效的应对措施，有效防范和控制各类案件风险。</w:t>
      </w:r>
      <w:r>
        <w:rPr>
          <w:rFonts w:hint="eastAsia" w:ascii="仿宋_GB2312" w:hAnsi="宋体" w:eastAsia="仿宋_GB2312" w:cs="宋体"/>
          <w:kern w:val="0"/>
          <w:sz w:val="32"/>
          <w:szCs w:val="32"/>
          <w:highlight w:val="none"/>
          <w:lang w:eastAsia="zh-CN"/>
        </w:rPr>
        <w:t>202</w:t>
      </w:r>
      <w:r>
        <w:rPr>
          <w:rFonts w:hint="default" w:ascii="仿宋_GB2312" w:hAnsi="宋体" w:eastAsia="仿宋_GB2312" w:cs="宋体"/>
          <w:kern w:val="0"/>
          <w:sz w:val="32"/>
          <w:szCs w:val="32"/>
          <w:highlight w:val="none"/>
          <w:lang w:eastAsia="zh-CN"/>
        </w:rPr>
        <w:t>6</w:t>
      </w:r>
      <w:r>
        <w:rPr>
          <w:rFonts w:hint="eastAsia" w:ascii="仿宋_GB2312" w:hAnsi="宋体" w:eastAsia="仿宋_GB2312" w:cs="宋体"/>
          <w:kern w:val="0"/>
          <w:sz w:val="32"/>
          <w:szCs w:val="32"/>
          <w:highlight w:val="none"/>
        </w:rPr>
        <w:t>年</w:t>
      </w:r>
      <w:r>
        <w:rPr>
          <w:rFonts w:hint="default" w:ascii="仿宋_GB2312" w:hAnsi="宋体" w:eastAsia="仿宋_GB2312" w:cs="宋体"/>
          <w:kern w:val="0"/>
          <w:sz w:val="32"/>
          <w:szCs w:val="32"/>
          <w:highlight w:val="none"/>
        </w:rPr>
        <w:t>上半年</w:t>
      </w:r>
      <w:r>
        <w:rPr>
          <w:rFonts w:hint="eastAsia" w:ascii="仿宋_GB2312" w:hAnsi="宋体" w:eastAsia="仿宋_GB2312" w:cs="宋体"/>
          <w:kern w:val="0"/>
          <w:sz w:val="32"/>
          <w:szCs w:val="32"/>
          <w:highlight w:val="none"/>
        </w:rPr>
        <w:t>未发生重大风险事件和案件。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rPr>
        <w:t>8.5声誉风险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行能够积极研判社会舆情走势，重点关注可能导致声誉风险的各类隐患，提前准备应对预案，提升应对能力。一是加强领导，确保组织到位。将声誉风险管理纳入全行全面风险管理体系，成立了以主要领导任组长，分管领导为副组长，机关各部门、各支行（分理处）负责人为成员的工作领导小组，并指定由办公室归口管理，负责声誉风险的日常管理工作，确保声誉风险管理体系正常、有效运行。二是加强沟通，确保监测到位。切实加强与当地公检法机关、主流媒体的联络沟通，</w:t>
      </w:r>
      <w:r>
        <w:rPr>
          <w:rFonts w:hint="eastAsia" w:ascii="仿宋_GB2312" w:hAnsi="宋体" w:eastAsia="仿宋_GB2312" w:cs="宋体"/>
          <w:kern w:val="0"/>
          <w:sz w:val="32"/>
          <w:szCs w:val="32"/>
          <w:highlight w:val="none"/>
          <w:lang w:eastAsia="zh-CN"/>
        </w:rPr>
        <w:t>做好</w:t>
      </w:r>
      <w:r>
        <w:rPr>
          <w:rFonts w:hint="eastAsia" w:ascii="仿宋_GB2312" w:hAnsi="宋体" w:eastAsia="仿宋_GB2312" w:cs="宋体"/>
          <w:kern w:val="0"/>
          <w:sz w:val="32"/>
          <w:szCs w:val="32"/>
          <w:highlight w:val="none"/>
        </w:rPr>
        <w:t>新闻媒体的维护工作，积极利用媒体力量，加大对本行的正面宣传。三是加强宣传，确保引导到位。积极建立以声誉为导向的企业文化，加强对员工风险意识的教育培训。通过学习使全行员工深入认识声誉风险在全面风险管理中的重要性，在内部形成从上到下一致的声誉风险管理意识，维护农商银行品牌形象。四是加强规范，确保预防到位。健全服务监督体系，自觉接受群众和社会监督，明确</w:t>
      </w:r>
      <w:r>
        <w:rPr>
          <w:rFonts w:hint="eastAsia" w:ascii="仿宋_GB2312" w:hAnsi="宋体" w:eastAsia="仿宋_GB2312" w:cs="宋体"/>
          <w:kern w:val="0"/>
          <w:sz w:val="32"/>
          <w:szCs w:val="32"/>
          <w:highlight w:val="none"/>
          <w:lang w:val="en-US" w:eastAsia="zh-CN"/>
        </w:rPr>
        <w:t>运营管理部</w:t>
      </w:r>
      <w:r>
        <w:rPr>
          <w:rFonts w:hint="eastAsia" w:ascii="仿宋_GB2312" w:hAnsi="宋体" w:eastAsia="仿宋_GB2312" w:cs="宋体"/>
          <w:kern w:val="0"/>
          <w:sz w:val="32"/>
          <w:szCs w:val="32"/>
          <w:highlight w:val="none"/>
        </w:rPr>
        <w:t>为本行投诉受理部门，在每个营业网点醒目位置设立意见簿、公布举报监督电话。五是按照分类处置、定人定责的要求，将省联社96268投诉热线、论坛、各类微博等网络舆情的日常工作分配到人，做到连续监测、及时反馈。六是及时回顾，抓好定期分析总结。建立健全投诉台账，对每一条投诉事项坚持在接收时及时做好电子档案登记，并根据后续处置情况补充相关内容。</w:t>
      </w: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我行未发生违反法律、法规、虚假宣传、误导或欺骗消费者引发大规模投诉或群体性事件及发生个人金融信息泄露事件，也</w:t>
      </w:r>
      <w:r>
        <w:rPr>
          <w:rFonts w:hint="eastAsia" w:ascii="仿宋_GB2312" w:hAnsi="宋体" w:eastAsia="仿宋_GB2312" w:cs="宋体"/>
          <w:kern w:val="0"/>
          <w:sz w:val="32"/>
          <w:szCs w:val="32"/>
          <w:highlight w:val="none"/>
        </w:rPr>
        <w:t>未发生</w:t>
      </w:r>
      <w:r>
        <w:rPr>
          <w:rFonts w:hint="eastAsia" w:ascii="仿宋_GB2312" w:hAnsi="宋体" w:eastAsia="仿宋_GB2312" w:cs="宋体"/>
          <w:kern w:val="0"/>
          <w:sz w:val="32"/>
          <w:szCs w:val="32"/>
          <w:highlight w:val="none"/>
          <w:lang w:val="en-US" w:eastAsia="zh-CN"/>
        </w:rPr>
        <w:t>各类</w:t>
      </w:r>
      <w:r>
        <w:rPr>
          <w:rFonts w:hint="eastAsia" w:ascii="仿宋_GB2312" w:hAnsi="宋体" w:eastAsia="仿宋_GB2312" w:cs="宋体"/>
          <w:kern w:val="0"/>
          <w:sz w:val="32"/>
          <w:szCs w:val="32"/>
          <w:highlight w:val="none"/>
        </w:rPr>
        <w:t>影响声誉的重大风险事件。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九、消保投诉情况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lang w:val="en-US" w:eastAsia="zh-CN"/>
        </w:rPr>
        <w:t>本行共受理金融消费者投诉工单</w:t>
      </w:r>
      <w:r>
        <w:rPr>
          <w:rFonts w:hint="default"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件，投诉办结率100%。业务类型主要涉及借记卡、信用卡、贷款等。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val="en-US" w:eastAsia="zh-CN"/>
        </w:rPr>
        <w:t>9.1投诉业务办理渠道分析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lang w:val="en-US" w:eastAsia="zh-CN"/>
        </w:rPr>
        <w:t>本行受理投诉件</w:t>
      </w:r>
      <w:r>
        <w:rPr>
          <w:rFonts w:hint="default"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件，较去年</w:t>
      </w:r>
      <w:r>
        <w:rPr>
          <w:rFonts w:hint="default" w:ascii="仿宋_GB2312" w:hAnsi="仿宋_GB2312" w:eastAsia="仿宋_GB2312" w:cs="仿宋_GB2312"/>
          <w:sz w:val="32"/>
          <w:szCs w:val="32"/>
          <w:lang w:eastAsia="zh-CN"/>
        </w:rPr>
        <w:t>同期持平</w:t>
      </w:r>
      <w:r>
        <w:rPr>
          <w:rFonts w:hint="eastAsia" w:ascii="仿宋_GB2312" w:hAnsi="仿宋_GB2312" w:eastAsia="仿宋_GB2312" w:cs="仿宋_GB2312"/>
          <w:sz w:val="32"/>
          <w:szCs w:val="32"/>
          <w:lang w:val="en-US" w:eastAsia="zh-CN"/>
        </w:rPr>
        <w:t>，其中96268渠道投诉</w:t>
      </w:r>
      <w:r>
        <w:rPr>
          <w:rFonts w:hint="default"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val="en-US" w:eastAsia="zh-CN"/>
        </w:rPr>
        <w:t>件，监管转办投诉1件。</w:t>
      </w:r>
      <w:r>
        <w:rPr>
          <w:rFonts w:hint="default" w:ascii="仿宋_GB2312" w:hAnsi="Calibri" w:eastAsia="仿宋_GB2312" w:cs="仿宋_GB2312"/>
          <w:kern w:val="2"/>
          <w:sz w:val="32"/>
          <w:szCs w:val="32"/>
          <w:lang w:val="en-US" w:eastAsia="zh-CN" w:bidi="ar"/>
        </w:rPr>
        <w:t>营业现场引发的投诉4件，占投诉总量的50%；中后台渠道引发的投诉3件，占投诉总量的37.5%，短信渠道引发的投诉1件，占投诉总量的12.5%</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val="en-US" w:eastAsia="zh-CN"/>
        </w:rPr>
        <w:t>9.2投诉业务类别分析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上半年本行受理</w:t>
      </w:r>
      <w:r>
        <w:rPr>
          <w:rFonts w:hint="default" w:ascii="仿宋_GB2312" w:hAnsi="Calibri" w:eastAsia="仿宋_GB2312" w:cs="仿宋_GB2312"/>
          <w:kern w:val="2"/>
          <w:sz w:val="32"/>
          <w:szCs w:val="32"/>
          <w:lang w:val="en-US" w:eastAsia="zh-CN" w:bidi="ar"/>
        </w:rPr>
        <w:t>借记卡使用投诉3件，占投诉总量的37.5%；信用卡账单服务投诉1件，占投诉总量的12.5%；个人住房贷款2件，占投诉总量的25%、其他消费贷款2件，占投诉总量的25%。</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val="en-US" w:eastAsia="zh-CN"/>
        </w:rPr>
        <w:t>9.3投诉产生原因分析</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_GB2312" w:eastAsia="仿宋_GB2312" w:cs="仿宋_GB2312"/>
          <w:kern w:val="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lang w:val="en-US" w:eastAsia="zh-CN"/>
        </w:rPr>
        <w:t>本行受理</w:t>
      </w:r>
      <w:r>
        <w:rPr>
          <w:rFonts w:hint="default" w:ascii="仿宋_GB2312" w:hAnsi="Calibri" w:eastAsia="仿宋_GB2312" w:cs="仿宋_GB2312"/>
          <w:kern w:val="2"/>
          <w:sz w:val="32"/>
          <w:szCs w:val="32"/>
          <w:lang w:val="en-US" w:eastAsia="zh-CN" w:bidi="ar"/>
        </w:rPr>
        <w:t>因服务态度引发的投诉1件，占投诉总量的12.5%；因定价收费引起的投诉引起的投诉2件，占投诉总量的25%；因金融机构管理制度、业务规则与流程引起的投诉4件，占投诉总量的50%；因业务差错引起的投诉1件，占总投诉量的12.5%。</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val="en-US" w:eastAsia="zh-CN"/>
        </w:rPr>
        <w:t>9.4投诉地区分析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lang w:val="en-US" w:eastAsia="zh-CN"/>
        </w:rPr>
        <w:t>本行</w:t>
      </w:r>
      <w:r>
        <w:rPr>
          <w:rFonts w:hint="default" w:ascii="仿宋_GB2312" w:hAnsi="Calibri" w:eastAsia="仿宋_GB2312" w:cs="仿宋_GB2312"/>
          <w:kern w:val="2"/>
          <w:sz w:val="32"/>
          <w:szCs w:val="32"/>
          <w:lang w:val="en-US" w:eastAsia="zh-CN" w:bidi="ar"/>
        </w:rPr>
        <w:t>泸阳支行被投诉1件，占投诉总量的12.5%；营业部被投诉1件，占投诉总量12.5%；建设支行被投诉1件，占投诉总量的12.5%；马头山支行被投诉3件，占投诉总量37.5%；嵩市支行被投诉1件，占投诉总量12.5%；高阜支行被投诉1件，占投诉总量12.5%。</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jc w:val="left"/>
        <w:textAlignment w:val="auto"/>
        <w:outlineLvl w:val="9"/>
        <w:rPr>
          <w:rFonts w:hint="eastAsia" w:ascii="仿宋_GB2312" w:hAnsi="宋体" w:eastAsia="仿宋_GB2312" w:cs="宋体"/>
          <w:b/>
          <w:bCs/>
          <w:kern w:val="0"/>
          <w:sz w:val="32"/>
          <w:szCs w:val="32"/>
          <w:highlight w:val="none"/>
        </w:rPr>
      </w:pPr>
      <w:r>
        <w:rPr>
          <w:rFonts w:hint="eastAsia" w:ascii="仿宋_GB2312" w:hAnsi="宋体" w:eastAsia="仿宋_GB2312" w:cs="宋体"/>
          <w:b/>
          <w:bCs/>
          <w:kern w:val="0"/>
          <w:sz w:val="32"/>
          <w:szCs w:val="32"/>
          <w:highlight w:val="none"/>
          <w:lang w:val="en-US" w:eastAsia="zh-CN"/>
        </w:rPr>
        <w:t>9.5已采取措施</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_GB2312" w:eastAsia="仿宋_GB2312" w:cs="仿宋_GB2312"/>
          <w:kern w:val="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lang w:val="en-US" w:eastAsia="zh-CN"/>
        </w:rPr>
        <w:t>本行优化投诉管理制度，加大对全行投诉工作管理力度，提升投诉管理水平。</w:t>
      </w:r>
      <w:r>
        <w:rPr>
          <w:rFonts w:hint="default" w:ascii="仿宋_GB2312" w:hAnsi="仿宋_GB2312" w:eastAsia="仿宋_GB2312" w:cs="仿宋_GB2312"/>
          <w:b/>
          <w:bCs/>
          <w:sz w:val="32"/>
          <w:szCs w:val="32"/>
          <w:lang w:eastAsia="zh-CN"/>
        </w:rPr>
        <w:t>一是</w:t>
      </w:r>
      <w:r>
        <w:rPr>
          <w:rFonts w:hint="default" w:ascii="楷体_GB2312" w:hAnsi="Calibri" w:eastAsia="楷体_GB2312" w:cs="楷体_GB2312"/>
          <w:b/>
          <w:bCs/>
          <w:kern w:val="2"/>
          <w:sz w:val="32"/>
          <w:szCs w:val="32"/>
          <w:shd w:val="clear" w:fill="FFFFFF"/>
          <w:lang w:val="en-US" w:eastAsia="zh-CN" w:bidi="ar"/>
        </w:rPr>
        <w:t>严守柜面操作合规底线。</w:t>
      </w:r>
      <w:r>
        <w:rPr>
          <w:rFonts w:hint="default" w:ascii="仿宋_GB2312" w:hAnsi="Calibri" w:eastAsia="仿宋_GB2312" w:cs="仿宋_GB2312"/>
          <w:b w:val="0"/>
          <w:bCs w:val="0"/>
          <w:kern w:val="2"/>
          <w:sz w:val="32"/>
          <w:szCs w:val="32"/>
          <w:shd w:val="clear" w:fill="FFFFFF"/>
          <w:lang w:val="en-US" w:eastAsia="zh-CN" w:bidi="ar"/>
        </w:rPr>
        <w:t>辖内农商银行要加强柜面业务办理全流程管控，要求工作人员主动、清晰向客户解释业务规则及办理要点，避免因信息不对称引发客户误解；强化柜面人员业务培训与日常管理，提升业务办理效率，对操作差错开展责任认定并督促整改；严禁未经客户确认办理各类业务，针对销户、取消短信服务、更改预留手机号、存单办理等易引发投诉的业务，进一步强化过程中核实与告知，从源头规避操作风险。</w:t>
      </w:r>
      <w:r>
        <w:rPr>
          <w:rFonts w:hint="default" w:ascii="仿宋_GB2312" w:hAnsi="Calibri" w:eastAsia="仿宋_GB2312" w:cs="仿宋_GB2312"/>
          <w:b/>
          <w:bCs/>
          <w:kern w:val="2"/>
          <w:sz w:val="32"/>
          <w:szCs w:val="32"/>
          <w:shd w:val="clear" w:fill="FFFFFF"/>
          <w:lang w:eastAsia="zh-CN" w:bidi="ar"/>
        </w:rPr>
        <w:t>二是</w:t>
      </w:r>
      <w:r>
        <w:rPr>
          <w:rFonts w:hint="default" w:ascii="楷体_GB2312" w:hAnsi="Calibri" w:eastAsia="楷体_GB2312" w:cs="楷体_GB2312"/>
          <w:b/>
          <w:bCs/>
          <w:kern w:val="2"/>
          <w:sz w:val="32"/>
          <w:szCs w:val="32"/>
          <w:shd w:val="clear" w:fill="FFFFFF"/>
          <w:lang w:val="en-US" w:eastAsia="zh-CN" w:bidi="ar"/>
        </w:rPr>
        <w:t>全面提升客户服务质效。</w:t>
      </w:r>
      <w:r>
        <w:rPr>
          <w:rFonts w:hint="default" w:ascii="仿宋_GB2312" w:hAnsi="Calibri" w:eastAsia="仿宋_GB2312" w:cs="仿宋_GB2312"/>
          <w:b w:val="0"/>
          <w:bCs w:val="0"/>
          <w:kern w:val="2"/>
          <w:sz w:val="32"/>
          <w:szCs w:val="32"/>
          <w:shd w:val="clear" w:fill="FFFFFF"/>
          <w:lang w:val="en-US" w:eastAsia="zh-CN" w:bidi="ar"/>
        </w:rPr>
        <w:t>要常态化组织开展服务素养与业务技能专项培训，明确基础服务标准、操作流程及服务禁止行为，切实提升全员服务意识。</w:t>
      </w:r>
      <w:r>
        <w:rPr>
          <w:rFonts w:hint="default" w:ascii="仿宋_GB2312" w:hAnsi="Calibri" w:eastAsia="仿宋_GB2312" w:cs="仿宋_GB2312"/>
          <w:kern w:val="2"/>
          <w:sz w:val="32"/>
          <w:szCs w:val="32"/>
          <w:lang w:val="en-US" w:eastAsia="zh-CN" w:bidi="ar"/>
        </w:rPr>
        <w:t>加强员工服务礼仪与操作规范培训，杜绝态度敷衍、操作失误等问题。</w:t>
      </w:r>
      <w:r>
        <w:rPr>
          <w:rFonts w:hint="default" w:ascii="楷体_GB2312" w:hAnsi="Calibri" w:eastAsia="楷体_GB2312" w:cs="楷体_GB2312"/>
          <w:b/>
          <w:bCs/>
          <w:kern w:val="2"/>
          <w:sz w:val="32"/>
          <w:szCs w:val="32"/>
          <w:lang w:eastAsia="zh-CN" w:bidi="ar"/>
        </w:rPr>
        <w:t>三是</w:t>
      </w:r>
      <w:r>
        <w:rPr>
          <w:rFonts w:hint="default" w:ascii="楷体_GB2312" w:hAnsi="Calibri" w:eastAsia="楷体_GB2312" w:cs="楷体_GB2312"/>
          <w:b/>
          <w:bCs/>
          <w:kern w:val="2"/>
          <w:sz w:val="32"/>
          <w:szCs w:val="32"/>
          <w:lang w:val="en-US" w:eastAsia="zh-CN" w:bidi="ar"/>
        </w:rPr>
        <w:t>强化客户经理沟通水平。</w:t>
      </w:r>
      <w:r>
        <w:rPr>
          <w:rFonts w:hint="default" w:ascii="仿宋_GB2312" w:hAnsi="Calibri" w:eastAsia="仿宋_GB2312" w:cs="仿宋_GB2312"/>
          <w:kern w:val="2"/>
          <w:sz w:val="32"/>
          <w:szCs w:val="32"/>
          <w:lang w:val="en-US" w:eastAsia="zh-CN" w:bidi="ar"/>
        </w:rPr>
        <w:t>建立客户沟通事前预判、事中跟进、事后复盘机制，业务对接关键节点做好沟通记录，客户异议第一时间响应处置；支行管理人员定期复盘投诉案例，剖析沟通失误根源，优化服务流程，杜绝同类重复投诉再次发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outlineLvl w:val="9"/>
        <w:rPr>
          <w:rFonts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rPr>
        <w:t>　</w:t>
      </w:r>
      <w:r>
        <w:rPr>
          <w:rFonts w:hint="eastAsia" w:ascii="黑体" w:hAnsi="黑体" w:eastAsia="黑体" w:cs="宋体"/>
          <w:kern w:val="0"/>
          <w:sz w:val="32"/>
          <w:szCs w:val="32"/>
          <w:highlight w:val="none"/>
        </w:rPr>
        <w:t>　</w:t>
      </w:r>
      <w:r>
        <w:rPr>
          <w:rFonts w:hint="eastAsia" w:ascii="黑体" w:hAnsi="黑体" w:eastAsia="黑体" w:cs="宋体"/>
          <w:kern w:val="0"/>
          <w:sz w:val="32"/>
          <w:szCs w:val="32"/>
          <w:highlight w:val="none"/>
          <w:lang w:val="en-US" w:eastAsia="zh-CN"/>
        </w:rPr>
        <w:t>十</w:t>
      </w:r>
      <w:r>
        <w:rPr>
          <w:rFonts w:hint="eastAsia" w:ascii="黑体" w:hAnsi="黑体" w:eastAsia="黑体" w:cs="宋体"/>
          <w:kern w:val="0"/>
          <w:sz w:val="32"/>
          <w:szCs w:val="32"/>
          <w:highlight w:val="none"/>
        </w:rPr>
        <w:t>、重要事项</w:t>
      </w:r>
    </w:p>
    <w:p>
      <w:pPr>
        <w:keepNext w:val="0"/>
        <w:keepLines w:val="0"/>
        <w:pageBreakBefore w:val="0"/>
        <w:widowControl w:val="0"/>
        <w:shd w:val="clear" w:color="auto" w:fill="FFFFFF"/>
        <w:tabs>
          <w:tab w:val="left" w:pos="63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（一）报告期内，无重大诉讼、仲裁事项，未发生重大案件、重大差错等情况。</w:t>
      </w:r>
    </w:p>
    <w:p>
      <w:pPr>
        <w:keepNext w:val="0"/>
        <w:keepLines w:val="0"/>
        <w:pageBreakBefore w:val="0"/>
        <w:widowControl w:val="0"/>
        <w:shd w:val="clear" w:color="auto" w:fill="FFFFFF"/>
        <w:tabs>
          <w:tab w:val="left" w:pos="63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（二）报告期内，抵贷资产的收购、管理均符合相关的</w:t>
      </w:r>
      <w:r>
        <w:rPr>
          <w:rFonts w:hint="eastAsia" w:ascii="仿宋_GB2312" w:hAnsi="仿宋_GB2312" w:eastAsia="仿宋_GB2312" w:cs="仿宋_GB2312"/>
          <w:sz w:val="32"/>
          <w:szCs w:val="32"/>
          <w:highlight w:val="none"/>
          <w:lang w:eastAsia="zh-CN"/>
        </w:rPr>
        <w:t>法律、法规</w:t>
      </w:r>
      <w:r>
        <w:rPr>
          <w:rFonts w:hint="eastAsia" w:ascii="仿宋_GB2312" w:hAnsi="仿宋_GB2312" w:eastAsia="仿宋_GB2312" w:cs="仿宋_GB2312"/>
          <w:sz w:val="32"/>
          <w:szCs w:val="32"/>
          <w:highlight w:val="none"/>
        </w:rPr>
        <w:t>和本行的有关规定。</w:t>
      </w:r>
    </w:p>
    <w:p>
      <w:pPr>
        <w:keepNext w:val="0"/>
        <w:keepLines w:val="0"/>
        <w:pageBreakBefore w:val="0"/>
        <w:widowControl w:val="0"/>
        <w:shd w:val="clear" w:color="auto" w:fill="FFFFFF"/>
        <w:tabs>
          <w:tab w:val="left" w:pos="63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（三）报告期内本行各项业务合同履行情况正常，无重大合同纠纷发生。</w:t>
      </w:r>
    </w:p>
    <w:p>
      <w:pPr>
        <w:pStyle w:val="4"/>
        <w:rPr>
          <w:rFonts w:hint="eastAsia" w:ascii="仿宋_GB2312" w:hAnsi="仿宋_GB2312" w:eastAsia="仿宋_GB2312" w:cs="仿宋_GB2312"/>
          <w:sz w:val="32"/>
          <w:szCs w:val="32"/>
          <w:highlight w:val="none"/>
        </w:rPr>
      </w:pPr>
    </w:p>
    <w:p>
      <w:pPr>
        <w:pStyle w:val="4"/>
        <w:rPr>
          <w:rFonts w:hint="eastAsia" w:ascii="仿宋_GB2312" w:hAnsi="仿宋_GB2312" w:eastAsia="仿宋_GB2312" w:cs="仿宋_GB231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25B"/>
    <w:rsid w:val="000160FE"/>
    <w:rsid w:val="000164C4"/>
    <w:rsid w:val="000252A6"/>
    <w:rsid w:val="00026AFD"/>
    <w:rsid w:val="00034644"/>
    <w:rsid w:val="0003693D"/>
    <w:rsid w:val="0006241D"/>
    <w:rsid w:val="00086B8A"/>
    <w:rsid w:val="000A6C21"/>
    <w:rsid w:val="000B00F3"/>
    <w:rsid w:val="000B765F"/>
    <w:rsid w:val="000D4123"/>
    <w:rsid w:val="000E1DB9"/>
    <w:rsid w:val="000E273E"/>
    <w:rsid w:val="000F1BB0"/>
    <w:rsid w:val="000F1BB4"/>
    <w:rsid w:val="000F4FD1"/>
    <w:rsid w:val="00103A69"/>
    <w:rsid w:val="00110FBC"/>
    <w:rsid w:val="00113511"/>
    <w:rsid w:val="00117423"/>
    <w:rsid w:val="00133A84"/>
    <w:rsid w:val="00142207"/>
    <w:rsid w:val="00154CEA"/>
    <w:rsid w:val="00157118"/>
    <w:rsid w:val="001601E6"/>
    <w:rsid w:val="001667B5"/>
    <w:rsid w:val="00172A27"/>
    <w:rsid w:val="0017504A"/>
    <w:rsid w:val="00175D3C"/>
    <w:rsid w:val="00193F19"/>
    <w:rsid w:val="001B78BC"/>
    <w:rsid w:val="001C0A7D"/>
    <w:rsid w:val="00212B62"/>
    <w:rsid w:val="0021710B"/>
    <w:rsid w:val="002326F6"/>
    <w:rsid w:val="00233A22"/>
    <w:rsid w:val="002363B9"/>
    <w:rsid w:val="002473D3"/>
    <w:rsid w:val="0027317C"/>
    <w:rsid w:val="0028077C"/>
    <w:rsid w:val="0028237F"/>
    <w:rsid w:val="0028540B"/>
    <w:rsid w:val="002915E6"/>
    <w:rsid w:val="002A37FD"/>
    <w:rsid w:val="002A4A02"/>
    <w:rsid w:val="002A710E"/>
    <w:rsid w:val="002B7A7B"/>
    <w:rsid w:val="002C2E7F"/>
    <w:rsid w:val="002C3AC3"/>
    <w:rsid w:val="002C49AB"/>
    <w:rsid w:val="002E57FE"/>
    <w:rsid w:val="002F5FFB"/>
    <w:rsid w:val="00302D2F"/>
    <w:rsid w:val="003068B6"/>
    <w:rsid w:val="00321406"/>
    <w:rsid w:val="00327AC0"/>
    <w:rsid w:val="00335EDD"/>
    <w:rsid w:val="00342CDA"/>
    <w:rsid w:val="00343371"/>
    <w:rsid w:val="00350CF5"/>
    <w:rsid w:val="003636EC"/>
    <w:rsid w:val="00367807"/>
    <w:rsid w:val="00370DF4"/>
    <w:rsid w:val="0037369B"/>
    <w:rsid w:val="00373B4D"/>
    <w:rsid w:val="00391697"/>
    <w:rsid w:val="00394017"/>
    <w:rsid w:val="00397889"/>
    <w:rsid w:val="003A39FB"/>
    <w:rsid w:val="003C4E14"/>
    <w:rsid w:val="003D6BA3"/>
    <w:rsid w:val="003F66DD"/>
    <w:rsid w:val="00400351"/>
    <w:rsid w:val="004022DA"/>
    <w:rsid w:val="0040520C"/>
    <w:rsid w:val="0042007B"/>
    <w:rsid w:val="00425BDB"/>
    <w:rsid w:val="0044018F"/>
    <w:rsid w:val="004436B1"/>
    <w:rsid w:val="0045714E"/>
    <w:rsid w:val="00482A97"/>
    <w:rsid w:val="00490DBA"/>
    <w:rsid w:val="00493570"/>
    <w:rsid w:val="00497C99"/>
    <w:rsid w:val="004B42BF"/>
    <w:rsid w:val="004B7D1F"/>
    <w:rsid w:val="004D5812"/>
    <w:rsid w:val="004D73BB"/>
    <w:rsid w:val="004F5C9A"/>
    <w:rsid w:val="00510C02"/>
    <w:rsid w:val="005113E0"/>
    <w:rsid w:val="00515CE5"/>
    <w:rsid w:val="005270A6"/>
    <w:rsid w:val="005315B8"/>
    <w:rsid w:val="005635C6"/>
    <w:rsid w:val="00575219"/>
    <w:rsid w:val="005844B4"/>
    <w:rsid w:val="00597568"/>
    <w:rsid w:val="005C71A8"/>
    <w:rsid w:val="005D0175"/>
    <w:rsid w:val="005D4CCF"/>
    <w:rsid w:val="005D7AB6"/>
    <w:rsid w:val="005E0B39"/>
    <w:rsid w:val="00601027"/>
    <w:rsid w:val="00603B33"/>
    <w:rsid w:val="00605DEF"/>
    <w:rsid w:val="00633A2F"/>
    <w:rsid w:val="00635EC5"/>
    <w:rsid w:val="0064159A"/>
    <w:rsid w:val="00641F1C"/>
    <w:rsid w:val="00645D83"/>
    <w:rsid w:val="0065480A"/>
    <w:rsid w:val="00662AE6"/>
    <w:rsid w:val="0068418B"/>
    <w:rsid w:val="00685AF8"/>
    <w:rsid w:val="006908A3"/>
    <w:rsid w:val="006A207C"/>
    <w:rsid w:val="006A4961"/>
    <w:rsid w:val="006B2B76"/>
    <w:rsid w:val="006C12D6"/>
    <w:rsid w:val="006C192E"/>
    <w:rsid w:val="006C1E0C"/>
    <w:rsid w:val="006C6001"/>
    <w:rsid w:val="006D0F60"/>
    <w:rsid w:val="006D4452"/>
    <w:rsid w:val="006F6E5E"/>
    <w:rsid w:val="007205C4"/>
    <w:rsid w:val="007314DA"/>
    <w:rsid w:val="007640AE"/>
    <w:rsid w:val="00765902"/>
    <w:rsid w:val="00766E06"/>
    <w:rsid w:val="007720FB"/>
    <w:rsid w:val="00787DF6"/>
    <w:rsid w:val="007A31C0"/>
    <w:rsid w:val="007A5763"/>
    <w:rsid w:val="007B674E"/>
    <w:rsid w:val="007C366B"/>
    <w:rsid w:val="007E0D60"/>
    <w:rsid w:val="007E4107"/>
    <w:rsid w:val="007E745D"/>
    <w:rsid w:val="007F16DC"/>
    <w:rsid w:val="007F22B3"/>
    <w:rsid w:val="007F369B"/>
    <w:rsid w:val="008073EF"/>
    <w:rsid w:val="0082767D"/>
    <w:rsid w:val="00832D98"/>
    <w:rsid w:val="00837BC1"/>
    <w:rsid w:val="00840120"/>
    <w:rsid w:val="00842779"/>
    <w:rsid w:val="00853CAA"/>
    <w:rsid w:val="00876C13"/>
    <w:rsid w:val="008A05A2"/>
    <w:rsid w:val="008A27E8"/>
    <w:rsid w:val="008D6DC7"/>
    <w:rsid w:val="008E6CB6"/>
    <w:rsid w:val="009166CC"/>
    <w:rsid w:val="009306C9"/>
    <w:rsid w:val="0094100C"/>
    <w:rsid w:val="00944E4C"/>
    <w:rsid w:val="00953773"/>
    <w:rsid w:val="00962DC6"/>
    <w:rsid w:val="00971FC1"/>
    <w:rsid w:val="009730E8"/>
    <w:rsid w:val="00976AE7"/>
    <w:rsid w:val="009817F0"/>
    <w:rsid w:val="0098489E"/>
    <w:rsid w:val="00986BD1"/>
    <w:rsid w:val="00987273"/>
    <w:rsid w:val="00991D9D"/>
    <w:rsid w:val="009945DB"/>
    <w:rsid w:val="009B0D20"/>
    <w:rsid w:val="009B6870"/>
    <w:rsid w:val="009C17AA"/>
    <w:rsid w:val="009C391F"/>
    <w:rsid w:val="009C5488"/>
    <w:rsid w:val="009D184D"/>
    <w:rsid w:val="00A106C0"/>
    <w:rsid w:val="00A259D2"/>
    <w:rsid w:val="00A344C1"/>
    <w:rsid w:val="00A5243F"/>
    <w:rsid w:val="00A5603E"/>
    <w:rsid w:val="00A60A41"/>
    <w:rsid w:val="00A74F8F"/>
    <w:rsid w:val="00A85FAB"/>
    <w:rsid w:val="00A953BC"/>
    <w:rsid w:val="00AA5790"/>
    <w:rsid w:val="00AB1B17"/>
    <w:rsid w:val="00AC2FC0"/>
    <w:rsid w:val="00AC3B70"/>
    <w:rsid w:val="00AC6920"/>
    <w:rsid w:val="00AD1994"/>
    <w:rsid w:val="00AE73B1"/>
    <w:rsid w:val="00B20BAF"/>
    <w:rsid w:val="00B2275F"/>
    <w:rsid w:val="00B33D14"/>
    <w:rsid w:val="00B4091A"/>
    <w:rsid w:val="00B42A21"/>
    <w:rsid w:val="00B52767"/>
    <w:rsid w:val="00B656F5"/>
    <w:rsid w:val="00B82C5F"/>
    <w:rsid w:val="00B86437"/>
    <w:rsid w:val="00BA44ED"/>
    <w:rsid w:val="00BB0C4A"/>
    <w:rsid w:val="00BC17C3"/>
    <w:rsid w:val="00BD0BBD"/>
    <w:rsid w:val="00BD2721"/>
    <w:rsid w:val="00BE1211"/>
    <w:rsid w:val="00BF156C"/>
    <w:rsid w:val="00BF3034"/>
    <w:rsid w:val="00BF7B9C"/>
    <w:rsid w:val="00C10D26"/>
    <w:rsid w:val="00C1244E"/>
    <w:rsid w:val="00C16F2A"/>
    <w:rsid w:val="00C37942"/>
    <w:rsid w:val="00C43D74"/>
    <w:rsid w:val="00C74F51"/>
    <w:rsid w:val="00C825E5"/>
    <w:rsid w:val="00C910D5"/>
    <w:rsid w:val="00CC6DA9"/>
    <w:rsid w:val="00CD3FDE"/>
    <w:rsid w:val="00CD7216"/>
    <w:rsid w:val="00CE35E4"/>
    <w:rsid w:val="00CE5FE3"/>
    <w:rsid w:val="00CF3C57"/>
    <w:rsid w:val="00D0794F"/>
    <w:rsid w:val="00D33734"/>
    <w:rsid w:val="00D34425"/>
    <w:rsid w:val="00D41605"/>
    <w:rsid w:val="00D529B3"/>
    <w:rsid w:val="00D57229"/>
    <w:rsid w:val="00D57FC4"/>
    <w:rsid w:val="00D6512A"/>
    <w:rsid w:val="00D70A99"/>
    <w:rsid w:val="00D77474"/>
    <w:rsid w:val="00DB0244"/>
    <w:rsid w:val="00DE0683"/>
    <w:rsid w:val="00DE0A00"/>
    <w:rsid w:val="00DE433B"/>
    <w:rsid w:val="00DE5A09"/>
    <w:rsid w:val="00DF5469"/>
    <w:rsid w:val="00E30EAD"/>
    <w:rsid w:val="00E35AF6"/>
    <w:rsid w:val="00E5432C"/>
    <w:rsid w:val="00E5659C"/>
    <w:rsid w:val="00E6665F"/>
    <w:rsid w:val="00E67B86"/>
    <w:rsid w:val="00E67EF9"/>
    <w:rsid w:val="00E9197D"/>
    <w:rsid w:val="00E95657"/>
    <w:rsid w:val="00E969D6"/>
    <w:rsid w:val="00EB0A57"/>
    <w:rsid w:val="00EB13C6"/>
    <w:rsid w:val="00EB2829"/>
    <w:rsid w:val="00EB5268"/>
    <w:rsid w:val="00EC2792"/>
    <w:rsid w:val="00EF41F2"/>
    <w:rsid w:val="00F13AA6"/>
    <w:rsid w:val="00F352E0"/>
    <w:rsid w:val="00F369F1"/>
    <w:rsid w:val="00F552A2"/>
    <w:rsid w:val="00F858F6"/>
    <w:rsid w:val="00F92FBF"/>
    <w:rsid w:val="00FA6C1A"/>
    <w:rsid w:val="00FB262C"/>
    <w:rsid w:val="00FB3F99"/>
    <w:rsid w:val="00FD763F"/>
    <w:rsid w:val="00FD7C79"/>
    <w:rsid w:val="00FE065D"/>
    <w:rsid w:val="00FE47D2"/>
    <w:rsid w:val="00FE7F0C"/>
    <w:rsid w:val="02381261"/>
    <w:rsid w:val="02802337"/>
    <w:rsid w:val="02B263E0"/>
    <w:rsid w:val="02CF3C2D"/>
    <w:rsid w:val="04FF7161"/>
    <w:rsid w:val="05175E5E"/>
    <w:rsid w:val="0563275D"/>
    <w:rsid w:val="0898444E"/>
    <w:rsid w:val="08A31EC7"/>
    <w:rsid w:val="0963317D"/>
    <w:rsid w:val="096978E5"/>
    <w:rsid w:val="0A1D52BE"/>
    <w:rsid w:val="0BA32D48"/>
    <w:rsid w:val="0CAB7CE0"/>
    <w:rsid w:val="0D920804"/>
    <w:rsid w:val="0E047CFC"/>
    <w:rsid w:val="0E502012"/>
    <w:rsid w:val="0E9B654A"/>
    <w:rsid w:val="0E9E20D0"/>
    <w:rsid w:val="0F1973EF"/>
    <w:rsid w:val="0FF920CE"/>
    <w:rsid w:val="12BE02B6"/>
    <w:rsid w:val="13F5555E"/>
    <w:rsid w:val="147E255E"/>
    <w:rsid w:val="151A672E"/>
    <w:rsid w:val="16A954FC"/>
    <w:rsid w:val="182C3D8C"/>
    <w:rsid w:val="19723A2D"/>
    <w:rsid w:val="19FC1949"/>
    <w:rsid w:val="1A72692F"/>
    <w:rsid w:val="1AAF44BD"/>
    <w:rsid w:val="1AD44214"/>
    <w:rsid w:val="1AFB0952"/>
    <w:rsid w:val="1C384AA1"/>
    <w:rsid w:val="1C783C55"/>
    <w:rsid w:val="1C7C7B88"/>
    <w:rsid w:val="1CD6637C"/>
    <w:rsid w:val="1DE038F6"/>
    <w:rsid w:val="1EDB7C71"/>
    <w:rsid w:val="1EE3C8B9"/>
    <w:rsid w:val="20234062"/>
    <w:rsid w:val="20724D54"/>
    <w:rsid w:val="2124684D"/>
    <w:rsid w:val="21E870E2"/>
    <w:rsid w:val="220B15EC"/>
    <w:rsid w:val="238F4EAA"/>
    <w:rsid w:val="245A3BE3"/>
    <w:rsid w:val="255A1E5B"/>
    <w:rsid w:val="25AA267A"/>
    <w:rsid w:val="25B93DE0"/>
    <w:rsid w:val="25C50D90"/>
    <w:rsid w:val="25CB5ECA"/>
    <w:rsid w:val="27115B40"/>
    <w:rsid w:val="277B559A"/>
    <w:rsid w:val="27925B65"/>
    <w:rsid w:val="27DF00E2"/>
    <w:rsid w:val="27EE49B6"/>
    <w:rsid w:val="2824300A"/>
    <w:rsid w:val="29373D0F"/>
    <w:rsid w:val="298E4130"/>
    <w:rsid w:val="29B93505"/>
    <w:rsid w:val="2A3D1508"/>
    <w:rsid w:val="2B504B66"/>
    <w:rsid w:val="2B7F1054"/>
    <w:rsid w:val="2B8653BD"/>
    <w:rsid w:val="2C187F0C"/>
    <w:rsid w:val="2C52594E"/>
    <w:rsid w:val="2CB5079D"/>
    <w:rsid w:val="2D254396"/>
    <w:rsid w:val="2D58215A"/>
    <w:rsid w:val="2DBA743F"/>
    <w:rsid w:val="2DE83CBB"/>
    <w:rsid w:val="2F1948E9"/>
    <w:rsid w:val="2F7A4100"/>
    <w:rsid w:val="2F8D0A30"/>
    <w:rsid w:val="2FA67605"/>
    <w:rsid w:val="2FD34A21"/>
    <w:rsid w:val="319A3347"/>
    <w:rsid w:val="31A16F3D"/>
    <w:rsid w:val="31AF143A"/>
    <w:rsid w:val="31C11667"/>
    <w:rsid w:val="3258696C"/>
    <w:rsid w:val="327D4EB7"/>
    <w:rsid w:val="32C5063D"/>
    <w:rsid w:val="32CB46A3"/>
    <w:rsid w:val="338E51C1"/>
    <w:rsid w:val="340D359A"/>
    <w:rsid w:val="356B7B2F"/>
    <w:rsid w:val="35A63DC5"/>
    <w:rsid w:val="3643623A"/>
    <w:rsid w:val="36793457"/>
    <w:rsid w:val="37CF0CCE"/>
    <w:rsid w:val="37EA5A5A"/>
    <w:rsid w:val="38A45C62"/>
    <w:rsid w:val="3BAEB2B4"/>
    <w:rsid w:val="3BE44647"/>
    <w:rsid w:val="3C2659D1"/>
    <w:rsid w:val="3C47628A"/>
    <w:rsid w:val="3D926FA8"/>
    <w:rsid w:val="3DBD6648"/>
    <w:rsid w:val="3E7013B0"/>
    <w:rsid w:val="3FBB9B5E"/>
    <w:rsid w:val="3FDCA922"/>
    <w:rsid w:val="3FE93956"/>
    <w:rsid w:val="3FF332B6"/>
    <w:rsid w:val="3FF4BD06"/>
    <w:rsid w:val="42143335"/>
    <w:rsid w:val="42554A8C"/>
    <w:rsid w:val="4279070D"/>
    <w:rsid w:val="42B61631"/>
    <w:rsid w:val="43D13340"/>
    <w:rsid w:val="441634EA"/>
    <w:rsid w:val="449A7822"/>
    <w:rsid w:val="45461EF4"/>
    <w:rsid w:val="45BF2A62"/>
    <w:rsid w:val="45F66643"/>
    <w:rsid w:val="45FF4C5F"/>
    <w:rsid w:val="46EE703F"/>
    <w:rsid w:val="47F74E8C"/>
    <w:rsid w:val="48484F1C"/>
    <w:rsid w:val="494C3A5E"/>
    <w:rsid w:val="494E5935"/>
    <w:rsid w:val="4BB55234"/>
    <w:rsid w:val="4BC82AF0"/>
    <w:rsid w:val="4CCD3449"/>
    <w:rsid w:val="4D254791"/>
    <w:rsid w:val="4DEC3831"/>
    <w:rsid w:val="4E5FB2F5"/>
    <w:rsid w:val="4E9A3BE3"/>
    <w:rsid w:val="4FDF0C97"/>
    <w:rsid w:val="50E47834"/>
    <w:rsid w:val="53D32794"/>
    <w:rsid w:val="54381108"/>
    <w:rsid w:val="54E507F0"/>
    <w:rsid w:val="55311CB4"/>
    <w:rsid w:val="556516A0"/>
    <w:rsid w:val="55FF3499"/>
    <w:rsid w:val="56AFF7D9"/>
    <w:rsid w:val="57355551"/>
    <w:rsid w:val="576130F0"/>
    <w:rsid w:val="57AD41FA"/>
    <w:rsid w:val="57B03179"/>
    <w:rsid w:val="583973CA"/>
    <w:rsid w:val="58C75F6A"/>
    <w:rsid w:val="5A783C23"/>
    <w:rsid w:val="5B306F20"/>
    <w:rsid w:val="5B4F3297"/>
    <w:rsid w:val="5B56718A"/>
    <w:rsid w:val="5BFF61BD"/>
    <w:rsid w:val="5D2630FA"/>
    <w:rsid w:val="5DFDAC1D"/>
    <w:rsid w:val="5E410B37"/>
    <w:rsid w:val="5F5FAC24"/>
    <w:rsid w:val="5F86365A"/>
    <w:rsid w:val="614F7F39"/>
    <w:rsid w:val="62664D60"/>
    <w:rsid w:val="63B84850"/>
    <w:rsid w:val="641F12DF"/>
    <w:rsid w:val="64EA7D50"/>
    <w:rsid w:val="656048CB"/>
    <w:rsid w:val="65C01EE4"/>
    <w:rsid w:val="66225EE6"/>
    <w:rsid w:val="66405913"/>
    <w:rsid w:val="66F664A9"/>
    <w:rsid w:val="66F966DA"/>
    <w:rsid w:val="67D359C9"/>
    <w:rsid w:val="683256B7"/>
    <w:rsid w:val="68AD1314"/>
    <w:rsid w:val="68AD7079"/>
    <w:rsid w:val="68BF54E6"/>
    <w:rsid w:val="68F36E51"/>
    <w:rsid w:val="69325859"/>
    <w:rsid w:val="693929F6"/>
    <w:rsid w:val="6A827531"/>
    <w:rsid w:val="6ACB5075"/>
    <w:rsid w:val="6B0C1CD3"/>
    <w:rsid w:val="6B390365"/>
    <w:rsid w:val="6BAA55E7"/>
    <w:rsid w:val="6C03033B"/>
    <w:rsid w:val="6E153C13"/>
    <w:rsid w:val="6F1C7294"/>
    <w:rsid w:val="6FC55D78"/>
    <w:rsid w:val="6FE80F2F"/>
    <w:rsid w:val="6FEE5BE2"/>
    <w:rsid w:val="708506E9"/>
    <w:rsid w:val="70E42028"/>
    <w:rsid w:val="71236092"/>
    <w:rsid w:val="7443162A"/>
    <w:rsid w:val="75122973"/>
    <w:rsid w:val="75B9DB85"/>
    <w:rsid w:val="76320963"/>
    <w:rsid w:val="77CB4306"/>
    <w:rsid w:val="7864124C"/>
    <w:rsid w:val="78726959"/>
    <w:rsid w:val="78AF5278"/>
    <w:rsid w:val="78FA56EB"/>
    <w:rsid w:val="79586DBA"/>
    <w:rsid w:val="7A9D3A42"/>
    <w:rsid w:val="7AD40429"/>
    <w:rsid w:val="7B524390"/>
    <w:rsid w:val="7DBBF4D7"/>
    <w:rsid w:val="7DC909E5"/>
    <w:rsid w:val="7E3535A8"/>
    <w:rsid w:val="7EFF491E"/>
    <w:rsid w:val="7EFF5B56"/>
    <w:rsid w:val="7F7E0F28"/>
    <w:rsid w:val="7FFE392A"/>
    <w:rsid w:val="ABDDE015"/>
    <w:rsid w:val="B7F5277B"/>
    <w:rsid w:val="B7FFB147"/>
    <w:rsid w:val="C8FFE98B"/>
    <w:rsid w:val="CF37C72D"/>
    <w:rsid w:val="D57FC1A6"/>
    <w:rsid w:val="D5BB979E"/>
    <w:rsid w:val="DB4DF8E4"/>
    <w:rsid w:val="DFFF9946"/>
    <w:rsid w:val="EF5E58D8"/>
    <w:rsid w:val="EFDD415B"/>
    <w:rsid w:val="EFF6C9E4"/>
    <w:rsid w:val="F1AF7917"/>
    <w:rsid w:val="F7B5E39E"/>
    <w:rsid w:val="F7DDB183"/>
    <w:rsid w:val="FA8E7B08"/>
    <w:rsid w:val="FAFE51A4"/>
    <w:rsid w:val="FD773F86"/>
    <w:rsid w:val="FDFF56AC"/>
    <w:rsid w:val="FECF49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toc 1"/>
    <w:basedOn w:val="1"/>
    <w:next w:val="1"/>
    <w:semiHidden/>
    <w:unhideWhenUsed/>
    <w:qFormat/>
    <w:uiPriority w:val="39"/>
  </w:style>
  <w:style w:type="paragraph" w:styleId="4">
    <w:name w:val="Normal Indent"/>
    <w:basedOn w:val="1"/>
    <w:qFormat/>
    <w:uiPriority w:val="0"/>
    <w:pPr>
      <w:ind w:firstLine="420" w:firstLineChars="200"/>
    </w:p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 w:type="character" w:customStyle="1" w:styleId="13">
    <w:name w:val="标题 2 Char"/>
    <w:basedOn w:val="8"/>
    <w:link w:val="3"/>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C2C3B8-76E6-4B35-A44F-0A8368EC663F}">
  <ds:schemaRefs/>
</ds:datastoreItem>
</file>

<file path=docProps/app.xml><?xml version="1.0" encoding="utf-8"?>
<Properties xmlns="http://schemas.openxmlformats.org/officeDocument/2006/extended-properties" xmlns:vt="http://schemas.openxmlformats.org/officeDocument/2006/docPropsVTypes">
  <Pages>1</Pages>
  <Words>6182</Words>
  <Characters>7354</Characters>
  <Lines>1</Lines>
  <Paragraphs>1</Paragraphs>
  <TotalTime>2</TotalTime>
  <ScaleCrop>false</ScaleCrop>
  <LinksUpToDate>false</LinksUpToDate>
  <CharactersWithSpaces>7679</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2020-03-15T09:53:00Z</dcterms:created>
  <dc:creator>gyb1</dc:creator>
  <cp:lastModifiedBy>党群部</cp:lastModifiedBy>
  <cp:lastPrinted>2025-07-05T09:53:00Z</cp:lastPrinted>
  <dcterms:modified xsi:type="dcterms:W3CDTF">2026-07-31T02:36:57Z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KSOTemplateDocerSaveRecord">
    <vt:lpwstr>eyJoZGlkIjoiYjIwODIyMGMxNjc0YmM2MjRiZTYxOTk2NGZkZDMwMzgiLCJ1c2VySWQiOiIzMTI4MjMxMTcifQ==</vt:lpwstr>
  </property>
  <property fmtid="{D5CDD505-2E9C-101B-9397-08002B2CF9AE}" pid="4" name="ICV">
    <vt:lpwstr>C69E88649D3A4B0CAB15819A4E1013FE_12</vt:lpwstr>
  </property>
</Properties>
</file>