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A55AC">
      <w:pPr>
        <w:widowControl/>
        <w:spacing w:before="100" w:beforeAutospacing="1" w:after="100" w:afterAutospacing="1"/>
        <w:jc w:val="center"/>
        <w:outlineLvl w:val="1"/>
        <w:rPr>
          <w:rFonts w:hint="eastAsia" w:ascii="方正大标宋简体" w:hAnsi="方正大标宋简体" w:eastAsia="方正大标宋简体" w:cs="方正大标宋简体"/>
          <w:b w:val="0"/>
          <w:bCs w:val="0"/>
          <w:kern w:val="0"/>
          <w:sz w:val="44"/>
          <w:szCs w:val="44"/>
        </w:rPr>
      </w:pPr>
      <w:r>
        <w:rPr>
          <w:rFonts w:hint="eastAsia" w:ascii="方正大标宋简体" w:hAnsi="方正大标宋简体" w:eastAsia="方正大标宋简体" w:cs="方正大标宋简体"/>
          <w:b w:val="0"/>
          <w:bCs w:val="0"/>
          <w:kern w:val="0"/>
          <w:sz w:val="44"/>
          <w:szCs w:val="44"/>
          <w:lang w:eastAsia="zh-CN"/>
        </w:rPr>
        <w:t>赣昌</w:t>
      </w:r>
      <w:r>
        <w:rPr>
          <w:rFonts w:hint="eastAsia" w:ascii="方正大标宋简体" w:hAnsi="方正大标宋简体" w:eastAsia="方正大标宋简体" w:cs="方正大标宋简体"/>
          <w:b w:val="0"/>
          <w:bCs w:val="0"/>
          <w:kern w:val="0"/>
          <w:sz w:val="44"/>
          <w:szCs w:val="44"/>
        </w:rPr>
        <w:t>农商银行</w:t>
      </w:r>
      <w:r>
        <w:rPr>
          <w:rFonts w:hint="eastAsia" w:ascii="方正大标宋简体" w:hAnsi="方正大标宋简体" w:eastAsia="方正大标宋简体" w:cs="方正大标宋简体"/>
          <w:b w:val="0"/>
          <w:bCs w:val="0"/>
          <w:kern w:val="0"/>
          <w:sz w:val="44"/>
          <w:szCs w:val="44"/>
          <w:lang w:val="en-US" w:eastAsia="zh-CN"/>
        </w:rPr>
        <w:t>2024年度</w:t>
      </w:r>
      <w:r>
        <w:rPr>
          <w:rFonts w:hint="eastAsia" w:ascii="方正大标宋简体" w:hAnsi="方正大标宋简体" w:eastAsia="方正大标宋简体" w:cs="方正大标宋简体"/>
          <w:b w:val="0"/>
          <w:bCs w:val="0"/>
          <w:kern w:val="0"/>
          <w:sz w:val="44"/>
          <w:szCs w:val="44"/>
        </w:rPr>
        <w:t>关联交易</w:t>
      </w:r>
      <w:r>
        <w:rPr>
          <w:rFonts w:hint="eastAsia" w:ascii="方正大标宋简体" w:hAnsi="方正大标宋简体" w:eastAsia="方正大标宋简体" w:cs="方正大标宋简体"/>
          <w:b w:val="0"/>
          <w:bCs w:val="0"/>
          <w:kern w:val="0"/>
          <w:sz w:val="44"/>
          <w:szCs w:val="44"/>
          <w:lang w:eastAsia="zh-CN"/>
        </w:rPr>
        <w:t>情况</w:t>
      </w:r>
      <w:r>
        <w:rPr>
          <w:rFonts w:hint="eastAsia" w:ascii="方正大标宋简体" w:hAnsi="方正大标宋简体" w:eastAsia="方正大标宋简体" w:cs="方正大标宋简体"/>
          <w:b w:val="0"/>
          <w:bCs w:val="0"/>
          <w:kern w:val="0"/>
          <w:sz w:val="44"/>
          <w:szCs w:val="44"/>
        </w:rPr>
        <w:t>报告</w:t>
      </w:r>
    </w:p>
    <w:p w14:paraId="5D5B200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根据《商业银行内部人和股东关联交易管理办法》和本行《赣昌农村商业银行股份有限公司关联交易管理办法》规定，现将202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lang w:val="en-US" w:eastAsia="zh-CN"/>
        </w:rPr>
        <w:t>度</w:t>
      </w:r>
      <w:r>
        <w:rPr>
          <w:rFonts w:hint="eastAsia" w:ascii="仿宋_GB2312" w:hAnsi="仿宋_GB2312" w:eastAsia="仿宋_GB2312" w:cs="仿宋_GB2312"/>
          <w:color w:val="000000"/>
          <w:kern w:val="0"/>
          <w:sz w:val="32"/>
          <w:szCs w:val="32"/>
          <w:lang w:eastAsia="zh-CN"/>
        </w:rPr>
        <w:t>关联交易情况报告如下：</w:t>
      </w:r>
    </w:p>
    <w:p w14:paraId="0A68BF8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一、关联方情况</w:t>
      </w:r>
    </w:p>
    <w:p w14:paraId="0E4074B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截至2024年末，我行无持股5%以上股东。认定关联方</w:t>
      </w:r>
      <w:r>
        <w:rPr>
          <w:rFonts w:hint="eastAsia" w:ascii="仿宋_GB2312" w:hAnsi="仿宋_GB2312" w:eastAsia="仿宋_GB2312" w:cs="仿宋_GB2312"/>
          <w:color w:val="000000"/>
          <w:kern w:val="0"/>
          <w:sz w:val="32"/>
          <w:szCs w:val="32"/>
          <w:highlight w:val="none"/>
          <w:lang w:val="en-US" w:eastAsia="zh-CN"/>
        </w:rPr>
        <w:t>78</w:t>
      </w:r>
      <w:r>
        <w:rPr>
          <w:rFonts w:hint="eastAsia" w:ascii="仿宋_GB2312" w:hAnsi="仿宋_GB2312" w:eastAsia="仿宋_GB2312" w:cs="仿宋_GB2312"/>
          <w:color w:val="000000"/>
          <w:kern w:val="0"/>
          <w:sz w:val="32"/>
          <w:szCs w:val="32"/>
          <w:lang w:val="en-US" w:eastAsia="zh-CN"/>
        </w:rPr>
        <w:t>人（家），涉及关联自然人378人：分别为本行董事会成员9人，监事会成员5人，总行高级管理人员9人，具有大额授信等核心业务审批或决策权的人员12人，支行行长40人，近亲属302人；关联法人18家，</w:t>
      </w:r>
      <w:r>
        <w:rPr>
          <w:rFonts w:hint="eastAsia" w:ascii="仿宋_GB2312" w:hAnsi="仿宋_GB2312" w:eastAsia="仿宋_GB2312" w:cs="仿宋_GB2312"/>
          <w:color w:val="auto"/>
          <w:kern w:val="0"/>
          <w:sz w:val="32"/>
          <w:szCs w:val="32"/>
          <w:lang w:val="en-US" w:eastAsia="zh-CN"/>
        </w:rPr>
        <w:t>分别为江西进贤农村商业银行股份有限公司、江西横峰农村商业银行股份有限公司、南昌县明泰养殖科技有限公司、南昌县三江春晖综合种养专业合作社、凤冈县新联芯农牧科技有限公司、南昌市丰穗实业有限公司、南昌县丰穗农业专业合作社、进贤县三里丰穗农机专业合作社、南昌市梦圆春餐饮管理有限公司、深圳市集道圣投资顾问有限公司、中禾元丰建设工程有限公司、丰麟科技集团有限公司、南昌文群路桥机械设备有限公司、南昌文群实业发展有限公司、共青城财智成长投资管理合伙企业（有限合作）、淄博隆德置业有限公司、江西爱鑫予建设有限公司、江西博通房地产开发有限公司</w:t>
      </w:r>
      <w:r>
        <w:rPr>
          <w:rFonts w:hint="eastAsia" w:ascii="仿宋_GB2312" w:hAnsi="仿宋_GB2312" w:eastAsia="仿宋_GB2312" w:cs="仿宋_GB2312"/>
          <w:color w:val="000000"/>
          <w:kern w:val="0"/>
          <w:sz w:val="32"/>
          <w:szCs w:val="32"/>
          <w:lang w:val="en-US" w:eastAsia="zh-CN"/>
        </w:rPr>
        <w:t>。</w:t>
      </w:r>
    </w:p>
    <w:p w14:paraId="7EEE497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二、关联交易管理制度执行情况</w:t>
      </w:r>
    </w:p>
    <w:p w14:paraId="14747B1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关联交易审批情况。我行严格按照监管机构的有关规定履行关联交易的审批手续，实行关联交易分级审批制度。对与一个关联方之间单笔交易金额占本行资本净额1%以下，且该笔交易发生后本行与该关联方的交易余额占本行资本净额5%以下的交易（一般关联交易），按照内部授权程序审批，并报关联交易控制委员会备案；对与一个关联方之间单笔交易金额占本行资本净额1%以上，或本行与一个关联方发生交易后本行与该关联方的交易余额占本行资本净额5%以上的交易（重大关联交易），由本公司董事会关联交易控制委员会审查后，提交董事会批准。重大关联交易在批准之日起10个工作日内报告监事会，同时报告中国银行业监督管理机构。</w:t>
      </w:r>
    </w:p>
    <w:p w14:paraId="65D2F9E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关联交易定价情况。我行与关联方的关联交易遵循商业原则，以不优于非关联方同类交易的条件进行。对于授信类的关联交易，我行根据有关授信定价管理办法，并结合关联方客户的评级和风险情况确定相应价格，确保本行关联交易定价的合法性和公允性。</w:t>
      </w:r>
    </w:p>
    <w:p w14:paraId="415457F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监管规定执行情况。根据中国国家金融监督管理总局规定，商业银行对一个关联方的授信余额不得超过本行资本净额的10%；对一个关联法人或其他组织所在集团客户的授信余额总数不得超过商业银行资本净额的15%；商业银行对全部关联方的授信余额不得超过本行资本净额的50%。截至报告日，我行本季度关联交易制度执行符合上述监管规定。</w:t>
      </w:r>
    </w:p>
    <w:p w14:paraId="481C975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三、关联交易具体情况</w:t>
      </w:r>
    </w:p>
    <w:p w14:paraId="74646F3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四季度，我行给予1户关联方审批授信，授信金额200万元，占资本净额的</w:t>
      </w:r>
      <w:r>
        <w:rPr>
          <w:rFonts w:hint="eastAsia" w:ascii="仿宋_GB2312" w:hAnsi="仿宋_GB2312" w:eastAsia="仿宋_GB2312" w:cs="仿宋_GB2312"/>
          <w:color w:val="auto"/>
          <w:kern w:val="0"/>
          <w:sz w:val="32"/>
          <w:szCs w:val="32"/>
          <w:highlight w:val="none"/>
          <w:lang w:val="en-US" w:eastAsia="zh-CN"/>
        </w:rPr>
        <w:t>10.28%，</w:t>
      </w:r>
      <w:r>
        <w:rPr>
          <w:rFonts w:hint="eastAsia" w:ascii="仿宋_GB2312" w:hAnsi="仿宋_GB2312" w:eastAsia="仿宋_GB2312" w:cs="仿宋_GB2312"/>
          <w:color w:val="000000"/>
          <w:kern w:val="0"/>
          <w:sz w:val="32"/>
          <w:szCs w:val="32"/>
          <w:lang w:val="en-US" w:eastAsia="zh-CN"/>
        </w:rPr>
        <w:t>董、监、高1人，授信金额200万元。</w:t>
      </w:r>
    </w:p>
    <w:p w14:paraId="70973E7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2024年12月末，我行资本净额</w:t>
      </w:r>
      <w:r>
        <w:rPr>
          <w:rFonts w:hint="eastAsia" w:ascii="仿宋_GB2312" w:hAnsi="仿宋_GB2312" w:eastAsia="仿宋_GB2312" w:cs="仿宋_GB2312"/>
          <w:color w:val="auto"/>
          <w:kern w:val="0"/>
          <w:sz w:val="32"/>
          <w:szCs w:val="32"/>
          <w:lang w:val="en-US" w:eastAsia="zh-CN"/>
        </w:rPr>
        <w:t xml:space="preserve"> 194602.74万元</w:t>
      </w:r>
      <w:r>
        <w:rPr>
          <w:rFonts w:hint="eastAsia" w:ascii="仿宋_GB2312" w:hAnsi="仿宋_GB2312" w:eastAsia="仿宋_GB2312" w:cs="仿宋_GB2312"/>
          <w:color w:val="000000"/>
          <w:kern w:val="0"/>
          <w:sz w:val="32"/>
          <w:szCs w:val="32"/>
          <w:lang w:val="en-US" w:eastAsia="zh-CN"/>
        </w:rPr>
        <w:t>，本行与全部关联方关联交易贷款371笔、发放贷款金额10475.5万元（均关联自然人），</w:t>
      </w:r>
      <w:r>
        <w:rPr>
          <w:rFonts w:hint="eastAsia" w:ascii="仿宋_GB2312" w:hAnsi="仿宋_GB2312" w:eastAsia="仿宋_GB2312" w:cs="仿宋_GB2312"/>
          <w:color w:val="auto"/>
          <w:kern w:val="0"/>
          <w:sz w:val="32"/>
          <w:szCs w:val="32"/>
          <w:lang w:val="en-US" w:eastAsia="zh-CN"/>
        </w:rPr>
        <w:t>占资本净额5.38%。</w:t>
      </w:r>
    </w:p>
    <w:p w14:paraId="4507923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上述关联交易均为一般关联交易，操作规范</w:t>
      </w:r>
      <w:bookmarkStart w:id="0" w:name="_GoBack"/>
      <w:r>
        <w:rPr>
          <w:rFonts w:hint="eastAsia" w:ascii="仿宋_GB2312" w:hAnsi="仿宋_GB2312" w:eastAsia="仿宋_GB2312" w:cs="仿宋_GB2312"/>
          <w:color w:val="000000"/>
          <w:kern w:val="0"/>
          <w:sz w:val="32"/>
          <w:szCs w:val="32"/>
          <w:lang w:val="en-US" w:eastAsia="zh-CN"/>
        </w:rPr>
        <w:t>,</w:t>
      </w:r>
      <w:bookmarkEnd w:id="0"/>
      <w:r>
        <w:rPr>
          <w:rFonts w:hint="eastAsia" w:ascii="仿宋_GB2312" w:hAnsi="仿宋_GB2312" w:eastAsia="仿宋_GB2312" w:cs="仿宋_GB2312"/>
          <w:color w:val="000000"/>
          <w:kern w:val="0"/>
          <w:sz w:val="32"/>
          <w:szCs w:val="32"/>
          <w:lang w:val="en-US" w:eastAsia="zh-CN"/>
        </w:rPr>
        <w:t>没有发现违规交易,没有造成资金损失和流失。</w:t>
      </w:r>
    </w:p>
    <w:p w14:paraId="4A449D5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我行未发生与关联方的资产转移和提供服务等交易情况。</w:t>
      </w:r>
    </w:p>
    <w:p w14:paraId="4401362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p>
    <w:p w14:paraId="0EDAFB6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E309E"/>
    <w:rsid w:val="00B5617D"/>
    <w:rsid w:val="00BD7C34"/>
    <w:rsid w:val="00D57BE1"/>
    <w:rsid w:val="01BA37B7"/>
    <w:rsid w:val="01EC5B0C"/>
    <w:rsid w:val="02BA37C7"/>
    <w:rsid w:val="02E40801"/>
    <w:rsid w:val="03E62EB8"/>
    <w:rsid w:val="067147F5"/>
    <w:rsid w:val="07B903FE"/>
    <w:rsid w:val="09C62FF5"/>
    <w:rsid w:val="0A2C0C47"/>
    <w:rsid w:val="0AE75354"/>
    <w:rsid w:val="0BB407BB"/>
    <w:rsid w:val="0C12504B"/>
    <w:rsid w:val="0C1C7168"/>
    <w:rsid w:val="0CAA4537"/>
    <w:rsid w:val="0D1B251F"/>
    <w:rsid w:val="0D6C09AC"/>
    <w:rsid w:val="0D7E2225"/>
    <w:rsid w:val="0E7B09F8"/>
    <w:rsid w:val="0E806628"/>
    <w:rsid w:val="0ED0167F"/>
    <w:rsid w:val="0FB4654F"/>
    <w:rsid w:val="0FDD2B76"/>
    <w:rsid w:val="10EA6E7A"/>
    <w:rsid w:val="111F17E3"/>
    <w:rsid w:val="1199195D"/>
    <w:rsid w:val="122E4734"/>
    <w:rsid w:val="13742607"/>
    <w:rsid w:val="13DF7D8C"/>
    <w:rsid w:val="15AE7D17"/>
    <w:rsid w:val="17B347E5"/>
    <w:rsid w:val="18DC455C"/>
    <w:rsid w:val="1A1C4B2D"/>
    <w:rsid w:val="1C0604FD"/>
    <w:rsid w:val="1D3765BD"/>
    <w:rsid w:val="1ECF3D54"/>
    <w:rsid w:val="1F2C27A4"/>
    <w:rsid w:val="20291087"/>
    <w:rsid w:val="206E7C5B"/>
    <w:rsid w:val="20810DB1"/>
    <w:rsid w:val="2119355C"/>
    <w:rsid w:val="21BA5457"/>
    <w:rsid w:val="21EE12D5"/>
    <w:rsid w:val="22D36125"/>
    <w:rsid w:val="237D2649"/>
    <w:rsid w:val="23FB3382"/>
    <w:rsid w:val="28A27B40"/>
    <w:rsid w:val="28E9249D"/>
    <w:rsid w:val="298657FE"/>
    <w:rsid w:val="2AA321FD"/>
    <w:rsid w:val="2AB83FDB"/>
    <w:rsid w:val="2AF260C7"/>
    <w:rsid w:val="2B133129"/>
    <w:rsid w:val="2B71012F"/>
    <w:rsid w:val="2C2A5C03"/>
    <w:rsid w:val="2C6246DB"/>
    <w:rsid w:val="2D2F5E2A"/>
    <w:rsid w:val="2DD23DD4"/>
    <w:rsid w:val="2DDA0725"/>
    <w:rsid w:val="2E111507"/>
    <w:rsid w:val="2F9D7599"/>
    <w:rsid w:val="2FD66851"/>
    <w:rsid w:val="30B740E3"/>
    <w:rsid w:val="30E835A5"/>
    <w:rsid w:val="3168427F"/>
    <w:rsid w:val="33A12025"/>
    <w:rsid w:val="344E4552"/>
    <w:rsid w:val="34F953CC"/>
    <w:rsid w:val="358B22FC"/>
    <w:rsid w:val="367E05FF"/>
    <w:rsid w:val="36ED078D"/>
    <w:rsid w:val="37E356B8"/>
    <w:rsid w:val="38930F4C"/>
    <w:rsid w:val="39457070"/>
    <w:rsid w:val="396F1BFA"/>
    <w:rsid w:val="39FE3D1E"/>
    <w:rsid w:val="3BA62B3E"/>
    <w:rsid w:val="3C11626D"/>
    <w:rsid w:val="3C623BB8"/>
    <w:rsid w:val="3D6059BF"/>
    <w:rsid w:val="3DFB09A8"/>
    <w:rsid w:val="3ECD1FD9"/>
    <w:rsid w:val="3FA112B8"/>
    <w:rsid w:val="410A29E4"/>
    <w:rsid w:val="41570C2A"/>
    <w:rsid w:val="41BD3197"/>
    <w:rsid w:val="420019E2"/>
    <w:rsid w:val="425E4F3C"/>
    <w:rsid w:val="429700BD"/>
    <w:rsid w:val="42E30DAD"/>
    <w:rsid w:val="42EC7A40"/>
    <w:rsid w:val="42F5190E"/>
    <w:rsid w:val="43004854"/>
    <w:rsid w:val="4436178F"/>
    <w:rsid w:val="44AA32C1"/>
    <w:rsid w:val="45000981"/>
    <w:rsid w:val="46BD5E61"/>
    <w:rsid w:val="47477234"/>
    <w:rsid w:val="47800FCD"/>
    <w:rsid w:val="4831375E"/>
    <w:rsid w:val="48D80102"/>
    <w:rsid w:val="49CA635B"/>
    <w:rsid w:val="49F02BB6"/>
    <w:rsid w:val="4A597AFF"/>
    <w:rsid w:val="4A5A1FF4"/>
    <w:rsid w:val="4A6B0494"/>
    <w:rsid w:val="4D27778C"/>
    <w:rsid w:val="4E972CD1"/>
    <w:rsid w:val="4ECD4FF8"/>
    <w:rsid w:val="51A63505"/>
    <w:rsid w:val="527874BC"/>
    <w:rsid w:val="55C45DEA"/>
    <w:rsid w:val="55FC7D75"/>
    <w:rsid w:val="563A5372"/>
    <w:rsid w:val="57632EFE"/>
    <w:rsid w:val="59867EBE"/>
    <w:rsid w:val="59DC2972"/>
    <w:rsid w:val="5D541521"/>
    <w:rsid w:val="5D795CD4"/>
    <w:rsid w:val="5DB2243B"/>
    <w:rsid w:val="5DBA7A10"/>
    <w:rsid w:val="5F580CEA"/>
    <w:rsid w:val="5FC26E25"/>
    <w:rsid w:val="5FDA0BC7"/>
    <w:rsid w:val="61C10052"/>
    <w:rsid w:val="62874B1A"/>
    <w:rsid w:val="62C36102"/>
    <w:rsid w:val="63DC6329"/>
    <w:rsid w:val="64DC5C88"/>
    <w:rsid w:val="64ED744F"/>
    <w:rsid w:val="65C979C8"/>
    <w:rsid w:val="665D2CAD"/>
    <w:rsid w:val="66873B3E"/>
    <w:rsid w:val="66924FF2"/>
    <w:rsid w:val="669D7060"/>
    <w:rsid w:val="66F50FA2"/>
    <w:rsid w:val="6840328C"/>
    <w:rsid w:val="685C176C"/>
    <w:rsid w:val="687E756E"/>
    <w:rsid w:val="693408A3"/>
    <w:rsid w:val="6A272335"/>
    <w:rsid w:val="6B58638B"/>
    <w:rsid w:val="6C5E272B"/>
    <w:rsid w:val="6C731328"/>
    <w:rsid w:val="6DD65DE4"/>
    <w:rsid w:val="6ED528A1"/>
    <w:rsid w:val="6F463607"/>
    <w:rsid w:val="6F721CA0"/>
    <w:rsid w:val="70257B7A"/>
    <w:rsid w:val="70D14415"/>
    <w:rsid w:val="72381751"/>
    <w:rsid w:val="75346986"/>
    <w:rsid w:val="75543BB3"/>
    <w:rsid w:val="75A12AA7"/>
    <w:rsid w:val="777D69C0"/>
    <w:rsid w:val="77F672CA"/>
    <w:rsid w:val="795E6F3A"/>
    <w:rsid w:val="7A677636"/>
    <w:rsid w:val="7B104E49"/>
    <w:rsid w:val="7C397A1D"/>
    <w:rsid w:val="7CD13D7E"/>
    <w:rsid w:val="7DDF5947"/>
    <w:rsid w:val="7E3C7083"/>
    <w:rsid w:val="7F9D44DE"/>
    <w:rsid w:val="7FBF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8">
    <w:name w:val="标题 2 Char"/>
    <w:basedOn w:val="6"/>
    <w:link w:val="2"/>
    <w:qFormat/>
    <w:uiPriority w:val="9"/>
    <w:rPr>
      <w:rFonts w:ascii="宋体" w:hAnsi="宋体" w:eastAsia="宋体" w:cs="宋体"/>
      <w:b/>
      <w:bCs/>
      <w:kern w:val="0"/>
      <w:sz w:val="36"/>
      <w:szCs w:val="36"/>
    </w:rPr>
  </w:style>
  <w:style w:type="character" w:customStyle="1" w:styleId="9">
    <w:name w:val="font31"/>
    <w:basedOn w:val="6"/>
    <w:qFormat/>
    <w:uiPriority w:val="0"/>
    <w:rPr>
      <w:rFonts w:hint="eastAsia" w:ascii="宋体" w:hAnsi="宋体" w:eastAsia="宋体" w:cs="宋体"/>
      <w:color w:val="000000"/>
      <w:sz w:val="18"/>
      <w:szCs w:val="18"/>
      <w:u w:val="none"/>
    </w:rPr>
  </w:style>
  <w:style w:type="character" w:customStyle="1" w:styleId="10">
    <w:name w:val="font41"/>
    <w:basedOn w:val="6"/>
    <w:qFormat/>
    <w:uiPriority w:val="0"/>
    <w:rPr>
      <w:rFonts w:hint="eastAsia" w:ascii="宋体" w:hAnsi="宋体" w:eastAsia="宋体" w:cs="宋体"/>
      <w:color w:val="000000"/>
      <w:sz w:val="18"/>
      <w:szCs w:val="18"/>
      <w:u w:val="none"/>
    </w:rPr>
  </w:style>
  <w:style w:type="character" w:customStyle="1" w:styleId="11">
    <w:name w:val="font71"/>
    <w:basedOn w:val="6"/>
    <w:qFormat/>
    <w:uiPriority w:val="0"/>
    <w:rPr>
      <w:rFonts w:hint="eastAsia" w:ascii="仿宋_GB2312" w:eastAsia="仿宋_GB2312" w:cs="仿宋_GB2312"/>
      <w:color w:val="000000"/>
      <w:sz w:val="18"/>
      <w:szCs w:val="18"/>
      <w:u w:val="none"/>
    </w:rPr>
  </w:style>
  <w:style w:type="character" w:customStyle="1" w:styleId="12">
    <w:name w:val="font21"/>
    <w:basedOn w:val="6"/>
    <w:qFormat/>
    <w:uiPriority w:val="0"/>
    <w:rPr>
      <w:rFonts w:hint="eastAsia" w:ascii="宋体" w:hAnsi="宋体" w:eastAsia="宋体" w:cs="宋体"/>
      <w:color w:val="000000"/>
      <w:sz w:val="18"/>
      <w:szCs w:val="18"/>
      <w:u w:val="none"/>
    </w:rPr>
  </w:style>
  <w:style w:type="character" w:customStyle="1" w:styleId="13">
    <w:name w:val="font11"/>
    <w:basedOn w:val="6"/>
    <w:qFormat/>
    <w:uiPriority w:val="0"/>
    <w:rPr>
      <w:rFonts w:hint="eastAsia" w:ascii="仿宋_GB2312" w:eastAsia="仿宋_GB2312" w:cs="仿宋_GB2312"/>
      <w:color w:val="000000"/>
      <w:sz w:val="18"/>
      <w:szCs w:val="18"/>
      <w:u w:val="none"/>
    </w:rPr>
  </w:style>
  <w:style w:type="character" w:customStyle="1" w:styleId="14">
    <w:name w:val="font01"/>
    <w:basedOn w:val="6"/>
    <w:qFormat/>
    <w:uiPriority w:val="0"/>
    <w:rPr>
      <w:rFonts w:ascii="仿宋" w:hAnsi="仿宋" w:eastAsia="仿宋" w:cs="仿宋"/>
      <w:color w:val="000000"/>
      <w:sz w:val="21"/>
      <w:szCs w:val="21"/>
      <w:u w:val="none"/>
    </w:rPr>
  </w:style>
  <w:style w:type="paragraph" w:customStyle="1" w:styleId="15">
    <w:name w:val="r_0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r_1_2"/>
    <w:basedOn w:val="6"/>
    <w:qFormat/>
    <w:uiPriority w:val="0"/>
  </w:style>
  <w:style w:type="paragraph" w:customStyle="1" w:styleId="17">
    <w:name w:val="r_2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r_3_2"/>
    <w:basedOn w:val="6"/>
    <w:qFormat/>
    <w:uiPriority w:val="0"/>
  </w:style>
  <w:style w:type="character" w:customStyle="1" w:styleId="19">
    <w:name w:val="r_4_2"/>
    <w:basedOn w:val="6"/>
    <w:qFormat/>
    <w:uiPriority w:val="0"/>
  </w:style>
  <w:style w:type="paragraph" w:customStyle="1" w:styleId="20">
    <w:name w:val="r_5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r_5_21"/>
    <w:basedOn w:val="6"/>
    <w:qFormat/>
    <w:uiPriority w:val="0"/>
  </w:style>
  <w:style w:type="paragraph" w:customStyle="1" w:styleId="22">
    <w:name w:val="r_6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r_6_21"/>
    <w:basedOn w:val="6"/>
    <w:qFormat/>
    <w:uiPriority w:val="0"/>
  </w:style>
  <w:style w:type="character" w:customStyle="1" w:styleId="24">
    <w:name w:val="r_0_31"/>
    <w:basedOn w:val="6"/>
    <w:qFormat/>
    <w:uiPriority w:val="0"/>
  </w:style>
  <w:style w:type="paragraph" w:customStyle="1" w:styleId="25">
    <w:name w:val="r_0_3"/>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1214</Words>
  <Characters>1276</Characters>
  <Lines>20</Lines>
  <Paragraphs>5</Paragraphs>
  <TotalTime>209</TotalTime>
  <ScaleCrop>false</ScaleCrop>
  <LinksUpToDate>false</LinksUpToDate>
  <CharactersWithSpaces>1296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2020-03-26T02:55:00Z</dcterms:created>
  <dc:creator>Administrator</dc:creator>
  <cp:lastModifiedBy>磨磨喳喳</cp:lastModifiedBy>
  <cp:lastPrinted>2021-10-27T07:47:00Z</cp:lastPrinted>
  <dcterms:modified xsi:type="dcterms:W3CDTF">2025-02-19T12:01:41Z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eyJoZGlkIjoiY2U2YWM3OWI5MDg1NTdjMGVhZmQ4YzhjNjc4N2NiMDMiLCJ1c2VySWQiOiIzMjg3MzIzMzgifQ==</vt:lpwstr>
  </property>
  <property fmtid="{D5CDD505-2E9C-101B-9397-08002B2CF9AE}" pid="4" name="ICV">
    <vt:lpwstr>DE2FBD9682CE4F268CD58DCFB20B53FD_12</vt:lpwstr>
  </property>
</Properties>
</file>