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44A8E">
      <w:pPr>
        <w:keepNext w:val="0"/>
        <w:keepLines w:val="0"/>
        <w:pageBreakBefore w:val="0"/>
        <w:widowControl/>
        <w:kinsoku/>
        <w:wordWrap/>
        <w:overflowPunct/>
        <w:topLinePunct w:val="0"/>
        <w:autoSpaceDE/>
        <w:autoSpaceDN/>
        <w:bidi w:val="0"/>
        <w:adjustRightInd/>
        <w:snapToGrid/>
        <w:spacing w:beforeAutospacing="0" w:afterAutospacing="0" w:line="700" w:lineRule="exact"/>
        <w:ind w:right="0" w:rightChars="0"/>
        <w:jc w:val="center"/>
        <w:textAlignment w:val="auto"/>
        <w:outlineLvl w:val="1"/>
        <w:rPr>
          <w:rFonts w:hint="eastAsia" w:ascii="方正大标宋简体" w:hAnsi="方正大标宋简体" w:eastAsia="方正大标宋简体" w:cs="方正大标宋简体"/>
          <w:b w:val="0"/>
          <w:bCs w:val="0"/>
          <w:kern w:val="0"/>
          <w:sz w:val="44"/>
          <w:szCs w:val="44"/>
        </w:rPr>
      </w:pPr>
      <w:r>
        <w:rPr>
          <w:rFonts w:hint="eastAsia" w:ascii="方正大标宋简体" w:hAnsi="方正大标宋简体" w:eastAsia="方正大标宋简体" w:cs="方正大标宋简体"/>
          <w:b w:val="0"/>
          <w:bCs w:val="0"/>
          <w:kern w:val="0"/>
          <w:sz w:val="44"/>
          <w:szCs w:val="44"/>
          <w:lang w:eastAsia="zh-CN"/>
        </w:rPr>
        <w:t>赣昌</w:t>
      </w:r>
      <w:r>
        <w:rPr>
          <w:rFonts w:hint="eastAsia" w:ascii="方正大标宋简体" w:hAnsi="方正大标宋简体" w:eastAsia="方正大标宋简体" w:cs="方正大标宋简体"/>
          <w:b w:val="0"/>
          <w:bCs w:val="0"/>
          <w:kern w:val="0"/>
          <w:sz w:val="44"/>
          <w:szCs w:val="44"/>
        </w:rPr>
        <w:t>农商银行</w:t>
      </w:r>
      <w:r>
        <w:rPr>
          <w:rFonts w:hint="eastAsia" w:ascii="方正大标宋简体" w:hAnsi="方正大标宋简体" w:eastAsia="方正大标宋简体" w:cs="方正大标宋简体"/>
          <w:b w:val="0"/>
          <w:bCs w:val="0"/>
          <w:kern w:val="0"/>
          <w:sz w:val="44"/>
          <w:szCs w:val="44"/>
          <w:lang w:val="en-US" w:eastAsia="zh-CN"/>
        </w:rPr>
        <w:t>2025年四季度</w:t>
      </w:r>
      <w:r>
        <w:rPr>
          <w:rFonts w:hint="eastAsia" w:ascii="方正大标宋简体" w:hAnsi="方正大标宋简体" w:eastAsia="方正大标宋简体" w:cs="方正大标宋简体"/>
          <w:b w:val="0"/>
          <w:bCs w:val="0"/>
          <w:kern w:val="0"/>
          <w:sz w:val="44"/>
          <w:szCs w:val="44"/>
        </w:rPr>
        <w:t>关联交易</w:t>
      </w:r>
    </w:p>
    <w:p w14:paraId="4B76F6BA">
      <w:pPr>
        <w:keepNext w:val="0"/>
        <w:keepLines w:val="0"/>
        <w:pageBreakBefore w:val="0"/>
        <w:widowControl/>
        <w:kinsoku/>
        <w:wordWrap/>
        <w:overflowPunct/>
        <w:topLinePunct w:val="0"/>
        <w:autoSpaceDE/>
        <w:autoSpaceDN/>
        <w:bidi w:val="0"/>
        <w:adjustRightInd/>
        <w:snapToGrid/>
        <w:spacing w:beforeAutospacing="0" w:afterAutospacing="0" w:line="700" w:lineRule="exact"/>
        <w:ind w:right="0" w:rightChars="0"/>
        <w:jc w:val="center"/>
        <w:textAlignment w:val="auto"/>
        <w:outlineLvl w:val="1"/>
        <w:rPr>
          <w:rFonts w:hint="eastAsia" w:ascii="仿宋_GB2312" w:hAnsi="仿宋_GB2312" w:eastAsia="仿宋_GB2312" w:cs="仿宋_GB2312"/>
          <w:color w:val="000000"/>
          <w:kern w:val="0"/>
          <w:sz w:val="32"/>
          <w:szCs w:val="32"/>
          <w:lang w:eastAsia="zh-CN"/>
        </w:rPr>
      </w:pPr>
      <w:r>
        <w:rPr>
          <w:rFonts w:hint="eastAsia" w:ascii="方正大标宋简体" w:hAnsi="方正大标宋简体" w:eastAsia="方正大标宋简体" w:cs="方正大标宋简体"/>
          <w:b w:val="0"/>
          <w:bCs w:val="0"/>
          <w:kern w:val="0"/>
          <w:sz w:val="44"/>
          <w:szCs w:val="44"/>
          <w:lang w:eastAsia="zh-CN"/>
        </w:rPr>
        <w:t>情况</w:t>
      </w:r>
      <w:r>
        <w:rPr>
          <w:rFonts w:hint="eastAsia" w:ascii="方正大标宋简体" w:hAnsi="方正大标宋简体" w:eastAsia="方正大标宋简体" w:cs="方正大标宋简体"/>
          <w:b w:val="0"/>
          <w:bCs w:val="0"/>
          <w:kern w:val="0"/>
          <w:sz w:val="44"/>
          <w:szCs w:val="44"/>
        </w:rPr>
        <w:t>报告</w:t>
      </w:r>
      <w:bookmarkStart w:id="0" w:name="_GoBack"/>
      <w:bookmarkEnd w:id="0"/>
    </w:p>
    <w:p w14:paraId="3A096BE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根据</w:t>
      </w:r>
      <w:r>
        <w:rPr>
          <w:rFonts w:hint="eastAsia" w:ascii="仿宋_GB2312" w:hAnsi="仿宋_GB2312" w:eastAsia="仿宋_GB2312" w:cs="仿宋_GB2312"/>
          <w:color w:val="000000"/>
          <w:kern w:val="0"/>
          <w:sz w:val="32"/>
          <w:szCs w:val="32"/>
          <w:lang w:val="en-US" w:eastAsia="zh-CN"/>
        </w:rPr>
        <w:t>工作要求</w:t>
      </w:r>
      <w:r>
        <w:rPr>
          <w:rFonts w:hint="eastAsia" w:ascii="仿宋_GB2312" w:hAnsi="仿宋_GB2312" w:eastAsia="仿宋_GB2312" w:cs="仿宋_GB2312"/>
          <w:color w:val="000000"/>
          <w:kern w:val="0"/>
          <w:sz w:val="32"/>
          <w:szCs w:val="32"/>
          <w:lang w:eastAsia="zh-CN"/>
        </w:rPr>
        <w:t>，现将</w:t>
      </w:r>
      <w:r>
        <w:rPr>
          <w:rFonts w:hint="eastAsia" w:ascii="仿宋_GB2312" w:hAnsi="仿宋_GB2312" w:eastAsia="仿宋_GB2312" w:cs="仿宋_GB2312"/>
          <w:color w:val="000000"/>
          <w:kern w:val="0"/>
          <w:sz w:val="32"/>
          <w:szCs w:val="32"/>
          <w:lang w:val="en-US" w:eastAsia="zh-CN"/>
        </w:rPr>
        <w:t>本行</w:t>
      </w:r>
      <w:r>
        <w:rPr>
          <w:rFonts w:hint="eastAsia" w:ascii="仿宋_GB2312" w:hAnsi="仿宋_GB2312" w:eastAsia="仿宋_GB2312" w:cs="仿宋_GB2312"/>
          <w:color w:val="000000"/>
          <w:kern w:val="0"/>
          <w:sz w:val="32"/>
          <w:szCs w:val="32"/>
          <w:lang w:eastAsia="zh-CN"/>
        </w:rPr>
        <w:t>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eastAsia="zh-CN"/>
        </w:rPr>
        <w:t>年</w:t>
      </w:r>
      <w:r>
        <w:rPr>
          <w:rFonts w:hint="eastAsia" w:ascii="仿宋_GB2312" w:hAnsi="仿宋_GB2312" w:eastAsia="仿宋_GB2312" w:cs="仿宋_GB2312"/>
          <w:color w:val="000000"/>
          <w:kern w:val="0"/>
          <w:sz w:val="32"/>
          <w:szCs w:val="32"/>
          <w:lang w:val="en-US" w:eastAsia="zh-CN"/>
        </w:rPr>
        <w:t>四季度</w:t>
      </w:r>
      <w:r>
        <w:rPr>
          <w:rFonts w:hint="eastAsia" w:ascii="仿宋_GB2312" w:hAnsi="仿宋_GB2312" w:eastAsia="仿宋_GB2312" w:cs="仿宋_GB2312"/>
          <w:color w:val="000000"/>
          <w:kern w:val="0"/>
          <w:sz w:val="32"/>
          <w:szCs w:val="32"/>
          <w:lang w:eastAsia="zh-CN"/>
        </w:rPr>
        <w:t>关联交易</w:t>
      </w:r>
      <w:r>
        <w:rPr>
          <w:rFonts w:hint="eastAsia" w:ascii="仿宋_GB2312" w:hAnsi="仿宋_GB2312" w:eastAsia="仿宋_GB2312" w:cs="仿宋_GB2312"/>
          <w:color w:val="000000"/>
          <w:kern w:val="0"/>
          <w:sz w:val="32"/>
          <w:szCs w:val="32"/>
          <w:lang w:val="en-US" w:eastAsia="zh-CN"/>
        </w:rPr>
        <w:t>管理</w:t>
      </w:r>
      <w:r>
        <w:rPr>
          <w:rFonts w:hint="eastAsia" w:ascii="仿宋_GB2312" w:hAnsi="仿宋_GB2312" w:eastAsia="仿宋_GB2312" w:cs="仿宋_GB2312"/>
          <w:color w:val="000000"/>
          <w:kern w:val="0"/>
          <w:sz w:val="32"/>
          <w:szCs w:val="32"/>
          <w:lang w:eastAsia="zh-CN"/>
        </w:rPr>
        <w:t>情况报告如下：</w:t>
      </w:r>
    </w:p>
    <w:p w14:paraId="3BF2C72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一、关联方情况</w:t>
      </w:r>
    </w:p>
    <w:p w14:paraId="24C919B2">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yellow"/>
          <w:lang w:val="en-US" w:eastAsia="zh-CN"/>
        </w:rPr>
      </w:pPr>
      <w:r>
        <w:rPr>
          <w:rFonts w:hint="eastAsia" w:ascii="仿宋_GB2312" w:hAnsi="仿宋_GB2312" w:eastAsia="仿宋_GB2312" w:cs="仿宋_GB2312"/>
          <w:color w:val="000000"/>
          <w:kern w:val="0"/>
          <w:sz w:val="32"/>
          <w:szCs w:val="32"/>
          <w:lang w:val="en-US" w:eastAsia="zh-CN"/>
        </w:rPr>
        <w:t>截至2025年四季度，本行关联方名单共431名，自然人关联方386名，其中：</w:t>
      </w:r>
      <w:r>
        <w:rPr>
          <w:rFonts w:hint="eastAsia" w:ascii="仿宋_GB2312" w:hAnsi="仿宋_GB2312" w:eastAsia="仿宋_GB2312" w:cs="仿宋_GB2312"/>
          <w:color w:val="000000"/>
          <w:kern w:val="0"/>
          <w:sz w:val="32"/>
          <w:szCs w:val="32"/>
          <w:highlight w:val="none"/>
          <w:lang w:val="en-US" w:eastAsia="zh-CN"/>
        </w:rPr>
        <w:t>董事9名，监事5名，总行和各支行高级管理人员及具有大额授信</w:t>
      </w:r>
      <w:r>
        <w:rPr>
          <w:rFonts w:hint="eastAsia" w:ascii="仿宋_GB2312" w:hAnsi="仿宋_GB2312" w:eastAsia="仿宋_GB2312" w:cs="仿宋_GB2312"/>
          <w:sz w:val="32"/>
          <w:szCs w:val="32"/>
          <w:lang w:eastAsia="zh-CN"/>
        </w:rPr>
        <w:t>、资产转移</w:t>
      </w:r>
      <w:r>
        <w:rPr>
          <w:rFonts w:hint="eastAsia" w:ascii="仿宋_GB2312" w:hAnsi="仿宋_GB2312" w:eastAsia="仿宋_GB2312" w:cs="仿宋_GB2312"/>
          <w:color w:val="000000"/>
          <w:kern w:val="0"/>
          <w:sz w:val="32"/>
          <w:szCs w:val="32"/>
          <w:highlight w:val="none"/>
          <w:lang w:val="en-US" w:eastAsia="zh-CN"/>
        </w:rPr>
        <w:t>等核心业务审批或决策权的人员58名，</w:t>
      </w:r>
      <w:r>
        <w:rPr>
          <w:rFonts w:hint="eastAsia" w:ascii="仿宋_GB2312" w:hAnsi="仿宋_GB2312" w:eastAsia="仿宋_GB2312" w:cs="仿宋_GB2312"/>
          <w:sz w:val="32"/>
          <w:szCs w:val="32"/>
          <w:lang w:eastAsia="zh-CN"/>
        </w:rPr>
        <w:t>董事、监事、总行和</w:t>
      </w:r>
      <w:r>
        <w:rPr>
          <w:rFonts w:hint="eastAsia" w:ascii="仿宋_GB2312" w:hAnsi="仿宋_GB2312" w:eastAsia="仿宋_GB2312" w:cs="仿宋_GB2312"/>
          <w:sz w:val="32"/>
          <w:szCs w:val="32"/>
          <w:lang w:val="en-US" w:eastAsia="zh-CN"/>
        </w:rPr>
        <w:t>各支</w:t>
      </w:r>
      <w:r>
        <w:rPr>
          <w:rFonts w:hint="eastAsia" w:ascii="仿宋_GB2312" w:hAnsi="仿宋_GB2312" w:eastAsia="仿宋_GB2312" w:cs="仿宋_GB2312"/>
          <w:sz w:val="32"/>
          <w:szCs w:val="32"/>
          <w:lang w:eastAsia="zh-CN"/>
        </w:rPr>
        <w:t>行的高级管理人员及具有大额授信、资产转移等核心业务审批或决策人员近亲属</w:t>
      </w:r>
      <w:r>
        <w:rPr>
          <w:rFonts w:hint="eastAsia" w:ascii="仿宋_GB2312" w:hAnsi="仿宋_GB2312" w:eastAsia="仿宋_GB2312" w:cs="仿宋_GB2312"/>
          <w:sz w:val="32"/>
          <w:szCs w:val="32"/>
          <w:lang w:val="en-US" w:eastAsia="zh-CN"/>
        </w:rPr>
        <w:t>287</w:t>
      </w:r>
      <w:r>
        <w:rPr>
          <w:rFonts w:hint="eastAsia" w:ascii="仿宋_GB2312" w:hAnsi="仿宋_GB2312" w:eastAsia="仿宋_GB2312" w:cs="仿宋_GB2312"/>
          <w:sz w:val="32"/>
          <w:szCs w:val="32"/>
          <w:lang w:eastAsia="zh-CN"/>
        </w:rPr>
        <w:t>名、</w:t>
      </w:r>
      <w:r>
        <w:rPr>
          <w:rFonts w:hint="eastAsia" w:ascii="仿宋_GB2312" w:hAnsi="仿宋_GB2312" w:eastAsia="仿宋_GB2312" w:cs="仿宋_GB2312"/>
          <w:sz w:val="32"/>
          <w:szCs w:val="32"/>
          <w:lang w:val="en-US" w:eastAsia="zh-CN"/>
        </w:rPr>
        <w:t>本行主要法人股东及重大影响的高管人员27名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lang w:val="en-US" w:eastAsia="zh-CN"/>
        </w:rPr>
        <w:t>法人关联方45家，其中：持股5%以上股权1家，江西农村商业联合银行股份有限公司。</w:t>
      </w:r>
    </w:p>
    <w:p w14:paraId="41F2098D">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二、关联交易管理情况</w:t>
      </w:r>
    </w:p>
    <w:p w14:paraId="4167F1C5">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利益输送和监管套利情况。本行关联交易价格公允，交易条件未优于其他交易，不存在通过直接或间接融资方式对关联方进行利益输送的情况，不存在直接、间接或变相向关联方提供资金用于承接本行的表内信贷资产或投资本行信贷资产收益权的情况。</w:t>
      </w:r>
    </w:p>
    <w:p w14:paraId="0721506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关联交易审批权限。按照《银行保限机构关联交易管理办法》及本行关联交易管理办法，履行关联交易的审批手续，实行关联交易分级审批制度。一般关联交易报关联交易控制委员会备案，重大关联交易由关联交易控制委员会审查后，提交董事会批准，并由独立董事发表意见，同时在规定的时间内报送监管部门。</w:t>
      </w:r>
    </w:p>
    <w:p w14:paraId="00FE74A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3、监管规定执行情况。根据</w:t>
      </w:r>
      <w:r>
        <w:rPr>
          <w:rFonts w:hint="eastAsia" w:ascii="仿宋_GB2312" w:hAnsi="仿宋_GB2312" w:eastAsia="仿宋_GB2312" w:cs="仿宋_GB2312"/>
          <w:color w:val="auto"/>
          <w:kern w:val="0"/>
          <w:sz w:val="32"/>
          <w:szCs w:val="32"/>
          <w:lang w:val="en-US" w:eastAsia="zh-CN"/>
        </w:rPr>
        <w:t>国家金融监督管理局</w:t>
      </w:r>
      <w:r>
        <w:rPr>
          <w:rFonts w:hint="eastAsia" w:ascii="仿宋_GB2312" w:hAnsi="仿宋_GB2312" w:eastAsia="仿宋_GB2312" w:cs="仿宋_GB2312"/>
          <w:color w:val="000000"/>
          <w:kern w:val="0"/>
          <w:sz w:val="32"/>
          <w:szCs w:val="32"/>
          <w:lang w:val="en-US" w:eastAsia="zh-CN"/>
        </w:rPr>
        <w:t>，商业银行对一个关联方的授信余额不得超过本行资本净额的10%；对一个关联法人或其他组织所在集团客户的授信余额总数不得超过商业银行资本净额的20%；商业银行对全部关联方的授信余额不得超过本行资本净额的50%。截至报告日，本行本季度关联交易执行符合上述监管规定。</w:t>
      </w:r>
    </w:p>
    <w:p w14:paraId="28BE01DA">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三、关联交易具体情况</w:t>
      </w:r>
    </w:p>
    <w:p w14:paraId="412664E3">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2025年四季度，本行资本净额</w:t>
      </w:r>
      <w:r>
        <w:rPr>
          <w:rFonts w:hint="eastAsia" w:ascii="仿宋_GB2312" w:hAnsi="仿宋_GB2312" w:eastAsia="仿宋_GB2312" w:cs="仿宋_GB2312"/>
          <w:color w:val="auto"/>
          <w:kern w:val="0"/>
          <w:sz w:val="32"/>
          <w:szCs w:val="32"/>
          <w:highlight w:val="none"/>
          <w:lang w:val="en-US" w:eastAsia="zh-CN"/>
        </w:rPr>
        <w:t xml:space="preserve"> 203084.75万元</w:t>
      </w:r>
      <w:r>
        <w:rPr>
          <w:rFonts w:hint="eastAsia" w:ascii="仿宋_GB2312" w:hAnsi="仿宋_GB2312" w:eastAsia="仿宋_GB2312" w:cs="仿宋_GB2312"/>
          <w:color w:val="000000"/>
          <w:kern w:val="0"/>
          <w:sz w:val="32"/>
          <w:szCs w:val="32"/>
          <w:highlight w:val="none"/>
          <w:lang w:val="en-US" w:eastAsia="zh-CN"/>
        </w:rPr>
        <w:t>，四季度给予1名自然人关联方贷款授信240万元，属一般关联交易，占资本净额的0.12%，全部关联交易余额合计13615.56万元，占资本净额的6.7%。</w:t>
      </w:r>
    </w:p>
    <w:p w14:paraId="67CDED58">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四、其他情况</w:t>
      </w:r>
    </w:p>
    <w:p w14:paraId="13AB6742">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2025年12月31日，江西农村商业联合银行股份有限公司接收本行抵债股权6462.2294万股，占股比例5.77%，由此成为持有本行5%以上股权的股东，江西省财政投资集团有限公司作为省行控股股东，四季度在本行存入定期存款5632万元，期限一年，利率1.4%。</w:t>
      </w:r>
    </w:p>
    <w:p w14:paraId="5599AF9C">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0" w:lineRule="exact"/>
        <w:ind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highlight w:val="none"/>
          <w:lang w:val="en-US" w:eastAsia="zh-CN"/>
        </w:rPr>
        <w:t>特此报告。</w:t>
      </w:r>
    </w:p>
    <w:p w14:paraId="6AEF8FF0">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p>
    <w:p w14:paraId="42B66D3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                   </w:t>
      </w:r>
    </w:p>
    <w:p w14:paraId="7015D75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0" w:lineRule="exact"/>
        <w:ind w:left="0" w:leftChars="0" w:right="0" w:rightChars="0" w:firstLine="640" w:firstLineChars="200"/>
        <w:jc w:val="right"/>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赣昌农商银行                           </w:t>
      </w:r>
    </w:p>
    <w:p w14:paraId="0F273FE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50" w:lineRule="exact"/>
        <w:ind w:left="0" w:leftChars="0" w:right="0" w:rightChars="0" w:firstLine="640" w:firstLineChars="200"/>
        <w:jc w:val="right"/>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2026年1月20日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E309E"/>
    <w:rsid w:val="00B5617D"/>
    <w:rsid w:val="00BD7C34"/>
    <w:rsid w:val="00CB361F"/>
    <w:rsid w:val="00D57BE1"/>
    <w:rsid w:val="01BA37B7"/>
    <w:rsid w:val="01EC5B0C"/>
    <w:rsid w:val="02BA37C7"/>
    <w:rsid w:val="02E40801"/>
    <w:rsid w:val="03E62EB8"/>
    <w:rsid w:val="042C473B"/>
    <w:rsid w:val="0571369C"/>
    <w:rsid w:val="064926AD"/>
    <w:rsid w:val="067147F5"/>
    <w:rsid w:val="07B7113A"/>
    <w:rsid w:val="07B903FE"/>
    <w:rsid w:val="07F87E3E"/>
    <w:rsid w:val="09C62FF5"/>
    <w:rsid w:val="0A2C0C47"/>
    <w:rsid w:val="0A304D27"/>
    <w:rsid w:val="0AE75354"/>
    <w:rsid w:val="0BB407BB"/>
    <w:rsid w:val="0C12504B"/>
    <w:rsid w:val="0C1C7168"/>
    <w:rsid w:val="0CAA4537"/>
    <w:rsid w:val="0D1B251F"/>
    <w:rsid w:val="0D6C09AC"/>
    <w:rsid w:val="0D7E2225"/>
    <w:rsid w:val="0DAC2C35"/>
    <w:rsid w:val="0E7B09F8"/>
    <w:rsid w:val="0E806628"/>
    <w:rsid w:val="0ED0167F"/>
    <w:rsid w:val="0FB4654F"/>
    <w:rsid w:val="0FDD2B76"/>
    <w:rsid w:val="10EA6E7A"/>
    <w:rsid w:val="111F17E3"/>
    <w:rsid w:val="1199195D"/>
    <w:rsid w:val="122E4734"/>
    <w:rsid w:val="13742607"/>
    <w:rsid w:val="13DF7D8C"/>
    <w:rsid w:val="15AE7D17"/>
    <w:rsid w:val="17B347E5"/>
    <w:rsid w:val="18DC455C"/>
    <w:rsid w:val="1A1C4B2D"/>
    <w:rsid w:val="1C4140EA"/>
    <w:rsid w:val="1D3765BD"/>
    <w:rsid w:val="1ECF3D54"/>
    <w:rsid w:val="1F2C27A4"/>
    <w:rsid w:val="1F5D09BA"/>
    <w:rsid w:val="20291087"/>
    <w:rsid w:val="206E7C5B"/>
    <w:rsid w:val="20810DB1"/>
    <w:rsid w:val="2119355C"/>
    <w:rsid w:val="2174020E"/>
    <w:rsid w:val="21BA5457"/>
    <w:rsid w:val="22D36125"/>
    <w:rsid w:val="23495352"/>
    <w:rsid w:val="237D2649"/>
    <w:rsid w:val="23FB3382"/>
    <w:rsid w:val="253A6457"/>
    <w:rsid w:val="270D4DC2"/>
    <w:rsid w:val="28A27B40"/>
    <w:rsid w:val="28E9249D"/>
    <w:rsid w:val="298657FE"/>
    <w:rsid w:val="2A79029B"/>
    <w:rsid w:val="2AA321FD"/>
    <w:rsid w:val="2AB83FDB"/>
    <w:rsid w:val="2AF260C7"/>
    <w:rsid w:val="2B133129"/>
    <w:rsid w:val="2B71012F"/>
    <w:rsid w:val="2C2A5C03"/>
    <w:rsid w:val="2C5905B6"/>
    <w:rsid w:val="2C6246DB"/>
    <w:rsid w:val="2CEF79F8"/>
    <w:rsid w:val="2D2F5E2A"/>
    <w:rsid w:val="2DDA0725"/>
    <w:rsid w:val="2E111507"/>
    <w:rsid w:val="2F9D7599"/>
    <w:rsid w:val="2FD66851"/>
    <w:rsid w:val="30B740E3"/>
    <w:rsid w:val="30E835A5"/>
    <w:rsid w:val="3168427F"/>
    <w:rsid w:val="33A12025"/>
    <w:rsid w:val="34F953CC"/>
    <w:rsid w:val="358B22FC"/>
    <w:rsid w:val="367E05FF"/>
    <w:rsid w:val="36A37A53"/>
    <w:rsid w:val="36ED078D"/>
    <w:rsid w:val="37E356B8"/>
    <w:rsid w:val="38930F4C"/>
    <w:rsid w:val="39457070"/>
    <w:rsid w:val="396F1BFA"/>
    <w:rsid w:val="39E046ED"/>
    <w:rsid w:val="39FE3D1E"/>
    <w:rsid w:val="3AD76372"/>
    <w:rsid w:val="3BA62B3E"/>
    <w:rsid w:val="3C11626D"/>
    <w:rsid w:val="3C623BB8"/>
    <w:rsid w:val="3D6059BF"/>
    <w:rsid w:val="3DFB09A8"/>
    <w:rsid w:val="3FA112B8"/>
    <w:rsid w:val="410A29E4"/>
    <w:rsid w:val="41570C2A"/>
    <w:rsid w:val="41BD3197"/>
    <w:rsid w:val="420019E2"/>
    <w:rsid w:val="425E4F3C"/>
    <w:rsid w:val="429700BD"/>
    <w:rsid w:val="42E30DAD"/>
    <w:rsid w:val="42EC7A40"/>
    <w:rsid w:val="42F5190E"/>
    <w:rsid w:val="43004854"/>
    <w:rsid w:val="4367530F"/>
    <w:rsid w:val="4436178F"/>
    <w:rsid w:val="44AA32C1"/>
    <w:rsid w:val="45000981"/>
    <w:rsid w:val="46BD5E61"/>
    <w:rsid w:val="46CC7D0B"/>
    <w:rsid w:val="46FD436B"/>
    <w:rsid w:val="47477234"/>
    <w:rsid w:val="47800FCD"/>
    <w:rsid w:val="4831375E"/>
    <w:rsid w:val="48990F68"/>
    <w:rsid w:val="48D80102"/>
    <w:rsid w:val="49CA635B"/>
    <w:rsid w:val="49F02BB6"/>
    <w:rsid w:val="4A597AFF"/>
    <w:rsid w:val="4A5A1FF4"/>
    <w:rsid w:val="4A6B0494"/>
    <w:rsid w:val="4C684683"/>
    <w:rsid w:val="4D672A51"/>
    <w:rsid w:val="4E972CD1"/>
    <w:rsid w:val="4ECD4FF8"/>
    <w:rsid w:val="501F6B57"/>
    <w:rsid w:val="51037F70"/>
    <w:rsid w:val="51970635"/>
    <w:rsid w:val="51A63505"/>
    <w:rsid w:val="527874BC"/>
    <w:rsid w:val="55C45DEA"/>
    <w:rsid w:val="55FC7D75"/>
    <w:rsid w:val="563A5372"/>
    <w:rsid w:val="57632EFE"/>
    <w:rsid w:val="59867EBE"/>
    <w:rsid w:val="59DC2972"/>
    <w:rsid w:val="5D541521"/>
    <w:rsid w:val="5D795CD4"/>
    <w:rsid w:val="5DB2243B"/>
    <w:rsid w:val="5DBA7A10"/>
    <w:rsid w:val="5F580CEA"/>
    <w:rsid w:val="5FC26E25"/>
    <w:rsid w:val="5FDA0BC7"/>
    <w:rsid w:val="61C10052"/>
    <w:rsid w:val="62874B1A"/>
    <w:rsid w:val="62C36102"/>
    <w:rsid w:val="63DC6329"/>
    <w:rsid w:val="64DC5C88"/>
    <w:rsid w:val="64ED744F"/>
    <w:rsid w:val="65C979C8"/>
    <w:rsid w:val="665D2CAD"/>
    <w:rsid w:val="66873B3E"/>
    <w:rsid w:val="66924FF2"/>
    <w:rsid w:val="669D7060"/>
    <w:rsid w:val="66F50FA2"/>
    <w:rsid w:val="6840328C"/>
    <w:rsid w:val="685C176C"/>
    <w:rsid w:val="687E756E"/>
    <w:rsid w:val="693408A3"/>
    <w:rsid w:val="6A272335"/>
    <w:rsid w:val="6B58638B"/>
    <w:rsid w:val="6C5E272B"/>
    <w:rsid w:val="6C731328"/>
    <w:rsid w:val="6D87113E"/>
    <w:rsid w:val="6ED528A1"/>
    <w:rsid w:val="6F463607"/>
    <w:rsid w:val="6F721CA0"/>
    <w:rsid w:val="70257B7A"/>
    <w:rsid w:val="70D14415"/>
    <w:rsid w:val="72381751"/>
    <w:rsid w:val="75346986"/>
    <w:rsid w:val="75543BB3"/>
    <w:rsid w:val="75A12AA7"/>
    <w:rsid w:val="76D515C3"/>
    <w:rsid w:val="77730845"/>
    <w:rsid w:val="777D69C0"/>
    <w:rsid w:val="77F672CA"/>
    <w:rsid w:val="795E6F3A"/>
    <w:rsid w:val="7A677636"/>
    <w:rsid w:val="7B104E49"/>
    <w:rsid w:val="7C397A1D"/>
    <w:rsid w:val="7CD13D7E"/>
    <w:rsid w:val="7DDF5947"/>
    <w:rsid w:val="7DF765E8"/>
    <w:rsid w:val="7F9D44DE"/>
    <w:rsid w:val="7FBF6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000FF"/>
      <w:u w:val="single"/>
    </w:rPr>
  </w:style>
  <w:style w:type="character" w:customStyle="1" w:styleId="8">
    <w:name w:val="标题 2 Char"/>
    <w:basedOn w:val="6"/>
    <w:link w:val="2"/>
    <w:qFormat/>
    <w:uiPriority w:val="9"/>
    <w:rPr>
      <w:rFonts w:ascii="宋体" w:hAnsi="宋体" w:eastAsia="宋体" w:cs="宋体"/>
      <w:b/>
      <w:bCs/>
      <w:kern w:val="0"/>
      <w:sz w:val="36"/>
      <w:szCs w:val="36"/>
    </w:rPr>
  </w:style>
  <w:style w:type="character" w:customStyle="1" w:styleId="9">
    <w:name w:val="font31"/>
    <w:basedOn w:val="6"/>
    <w:qFormat/>
    <w:uiPriority w:val="0"/>
    <w:rPr>
      <w:rFonts w:hint="eastAsia" w:ascii="宋体" w:hAnsi="宋体" w:eastAsia="宋体" w:cs="宋体"/>
      <w:color w:val="000000"/>
      <w:sz w:val="18"/>
      <w:szCs w:val="18"/>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71"/>
    <w:basedOn w:val="6"/>
    <w:qFormat/>
    <w:uiPriority w:val="0"/>
    <w:rPr>
      <w:rFonts w:hint="eastAsia" w:ascii="仿宋_GB2312" w:eastAsia="仿宋_GB2312" w:cs="仿宋_GB2312"/>
      <w:color w:val="000000"/>
      <w:sz w:val="18"/>
      <w:szCs w:val="18"/>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11"/>
    <w:basedOn w:val="6"/>
    <w:qFormat/>
    <w:uiPriority w:val="0"/>
    <w:rPr>
      <w:rFonts w:hint="eastAsia" w:ascii="仿宋_GB2312" w:eastAsia="仿宋_GB2312" w:cs="仿宋_GB2312"/>
      <w:color w:val="000000"/>
      <w:sz w:val="18"/>
      <w:szCs w:val="18"/>
      <w:u w:val="none"/>
    </w:rPr>
  </w:style>
  <w:style w:type="character" w:customStyle="1" w:styleId="14">
    <w:name w:val="font01"/>
    <w:basedOn w:val="6"/>
    <w:qFormat/>
    <w:uiPriority w:val="0"/>
    <w:rPr>
      <w:rFonts w:ascii="仿宋" w:hAnsi="仿宋" w:eastAsia="仿宋" w:cs="仿宋"/>
      <w:color w:val="000000"/>
      <w:sz w:val="21"/>
      <w:szCs w:val="21"/>
      <w:u w:val="none"/>
    </w:rPr>
  </w:style>
  <w:style w:type="paragraph" w:customStyle="1" w:styleId="15">
    <w:name w:val="r_0_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r_1_2"/>
    <w:basedOn w:val="6"/>
    <w:qFormat/>
    <w:uiPriority w:val="0"/>
  </w:style>
  <w:style w:type="paragraph" w:customStyle="1" w:styleId="17">
    <w:name w:val="r_2_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r_3_2"/>
    <w:basedOn w:val="6"/>
    <w:qFormat/>
    <w:uiPriority w:val="0"/>
  </w:style>
  <w:style w:type="character" w:customStyle="1" w:styleId="19">
    <w:name w:val="r_4_2"/>
    <w:basedOn w:val="6"/>
    <w:qFormat/>
    <w:uiPriority w:val="0"/>
  </w:style>
  <w:style w:type="paragraph" w:customStyle="1" w:styleId="20">
    <w:name w:val="r_5_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r_5_21"/>
    <w:basedOn w:val="6"/>
    <w:qFormat/>
    <w:uiPriority w:val="0"/>
  </w:style>
  <w:style w:type="paragraph" w:customStyle="1" w:styleId="22">
    <w:name w:val="r_6_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3">
    <w:name w:val="r_6_21"/>
    <w:basedOn w:val="6"/>
    <w:qFormat/>
    <w:uiPriority w:val="0"/>
  </w:style>
  <w:style w:type="character" w:customStyle="1" w:styleId="24">
    <w:name w:val="r_0_31"/>
    <w:basedOn w:val="6"/>
    <w:qFormat/>
    <w:uiPriority w:val="0"/>
  </w:style>
  <w:style w:type="paragraph" w:customStyle="1" w:styleId="25">
    <w:name w:val="r_0_3"/>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434</Words>
  <Characters>2478</Characters>
  <Lines>20</Lines>
  <Paragraphs>5</Paragraphs>
  <TotalTime>15</TotalTime>
  <ScaleCrop>false</ScaleCrop>
  <LinksUpToDate>false</LinksUpToDate>
  <CharactersWithSpaces>2907</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2020-03-26T02:55:00Z</dcterms:created>
  <dc:creator>Administrator</dc:creator>
  <cp:lastModifiedBy>ganch</cp:lastModifiedBy>
  <cp:lastPrinted>2021-10-27T07:47:00Z</cp:lastPrinted>
  <dcterms:modified xsi:type="dcterms:W3CDTF">2026-02-02T03:12:11Z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eyJoZGlkIjoiMjZiMWQyNjg1MDAxZjFlOTU0OWZkYWI3ODYzMzA3ZTAifQ==</vt:lpwstr>
  </property>
  <property fmtid="{D5CDD505-2E9C-101B-9397-08002B2CF9AE}" pid="4" name="ICV">
    <vt:lpwstr>1A26B98236624F10B100386FD9B71F4E_12</vt:lpwstr>
  </property>
</Properties>
</file>