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仿宋_GB2312" w:hAnsi="仿宋_GB2312" w:eastAsia="仿宋_GB2312" w:cs="仿宋_GB2312"/>
          <w:bCs/>
          <w:color w:val="000000" w:themeColor="text1"/>
          <w:kern w:val="0"/>
          <w:sz w:val="32"/>
          <w:szCs w:val="32"/>
          <w:lang w:val="en-US" w:eastAsia="zh-CN"/>
        </w:rPr>
      </w:pPr>
      <w:r>
        <w:rPr>
          <w:rFonts w:hint="eastAsia" w:ascii="仿宋_GB2312" w:hAnsi="仿宋_GB2312" w:eastAsia="仿宋_GB2312" w:cs="仿宋_GB2312"/>
          <w:bCs/>
          <w:color w:val="000000" w:themeColor="text1"/>
          <w:kern w:val="0"/>
          <w:sz w:val="32"/>
          <w:szCs w:val="32"/>
          <w:lang w:val="en-US" w:eastAsia="zh-CN"/>
        </w:rPr>
        <w:t>附件：</w:t>
      </w:r>
    </w:p>
    <w:p>
      <w:pPr>
        <w:widowControl/>
        <w:shd w:val="clear" w:color="auto" w:fill="FFFFFF"/>
        <w:spacing w:line="560" w:lineRule="exact"/>
        <w:ind w:firstLine="880" w:firstLineChars="200"/>
        <w:rPr>
          <w:rFonts w:ascii="方正大标宋简体" w:hAnsi="宋体" w:eastAsia="方正大标宋简体" w:cs="宋体"/>
          <w:bCs/>
          <w:color w:val="000000" w:themeColor="text1"/>
          <w:kern w:val="0"/>
          <w:sz w:val="44"/>
          <w:szCs w:val="44"/>
        </w:rPr>
      </w:pPr>
      <w:r>
        <w:rPr>
          <w:rFonts w:hint="eastAsia" w:ascii="方正大标宋简体" w:hAnsi="宋体" w:eastAsia="方正大标宋简体" w:cs="宋体"/>
          <w:bCs/>
          <w:color w:val="000000" w:themeColor="text1"/>
          <w:kern w:val="0"/>
          <w:sz w:val="44"/>
          <w:szCs w:val="44"/>
        </w:rPr>
        <w:t>赣县农商银行2023年度信息披露报告</w:t>
      </w:r>
    </w:p>
    <w:p>
      <w:pPr>
        <w:widowControl/>
        <w:shd w:val="clear" w:color="auto" w:fill="FFFFFF"/>
        <w:spacing w:line="560" w:lineRule="exact"/>
        <w:ind w:firstLine="600" w:firstLineChars="200"/>
        <w:rPr>
          <w:rFonts w:ascii="黑体" w:hAnsi="黑体" w:eastAsia="黑体" w:cs="宋体"/>
          <w:color w:val="000000" w:themeColor="text1"/>
          <w:kern w:val="0"/>
          <w:sz w:val="30"/>
          <w:szCs w:val="30"/>
        </w:rPr>
      </w:pP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重要提示</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江西赣县农村商业银行股份有限公司（以下简称“本行”）董事会及董事保证本报告所载资料不存在任何虚假记载、误导性陈述或者重大遗漏，并对其内容的真实性、准确性和完整性承担个别及连带责任。</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本行2023年度财务决算报告经</w:t>
      </w:r>
      <w:r>
        <w:rPr>
          <w:rFonts w:hint="eastAsia" w:ascii="仿宋_GB2312" w:hAnsi="仿宋_GB2312" w:eastAsia="仿宋_GB2312" w:cs="仿宋_GB2312"/>
          <w:color w:val="000000" w:themeColor="text1"/>
          <w:kern w:val="0"/>
          <w:sz w:val="32"/>
          <w:szCs w:val="32"/>
          <w:lang w:val="zh-CN"/>
        </w:rPr>
        <w:t>江西中富会计师事务所有限公司审计</w:t>
      </w:r>
      <w:r>
        <w:rPr>
          <w:rFonts w:hint="eastAsia" w:ascii="仿宋_GB2312" w:hAnsi="仿宋_GB2312" w:eastAsia="仿宋_GB2312" w:cs="仿宋_GB2312"/>
          <w:color w:val="000000" w:themeColor="text1"/>
          <w:kern w:val="0"/>
          <w:sz w:val="32"/>
          <w:szCs w:val="32"/>
        </w:rPr>
        <w:t>，并出具了标准无保留意见的审计报告。</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一、基本情况简介</w:t>
      </w:r>
    </w:p>
    <w:p>
      <w:pPr>
        <w:widowControl/>
        <w:shd w:val="clear" w:color="auto" w:fill="FFFFFF"/>
        <w:tabs>
          <w:tab w:val="left" w:pos="630"/>
        </w:tabs>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1.1法定中文名称：</w:t>
      </w:r>
      <w:r>
        <w:rPr>
          <w:rFonts w:hint="eastAsia" w:ascii="仿宋_GB2312" w:hAnsi="仿宋_GB2312" w:eastAsia="仿宋_GB2312" w:cs="仿宋_GB2312"/>
          <w:color w:val="000000" w:themeColor="text1"/>
          <w:kern w:val="0"/>
          <w:sz w:val="32"/>
          <w:szCs w:val="32"/>
        </w:rPr>
        <w:t>江西赣县农村商业银行股份有限公司，简称：赣县农商银行</w:t>
      </w:r>
    </w:p>
    <w:p>
      <w:pPr>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法定英文名称：</w:t>
      </w:r>
      <w:r>
        <w:rPr>
          <w:rFonts w:hint="eastAsia" w:ascii="仿宋_GB2312" w:hAnsi="仿宋_GB2312" w:eastAsia="仿宋_GB2312" w:cs="仿宋_GB2312"/>
          <w:color w:val="000000" w:themeColor="text1"/>
          <w:kern w:val="0"/>
          <w:sz w:val="32"/>
          <w:szCs w:val="32"/>
        </w:rPr>
        <w:t>JIANGXI GANXIAN RURAL COMMERCIAL BANK CO.,LTD</w:t>
      </w:r>
    </w:p>
    <w:p>
      <w:pPr>
        <w:widowControl/>
        <w:shd w:val="clear" w:color="auto" w:fill="FFFFFF"/>
        <w:tabs>
          <w:tab w:val="left" w:pos="630"/>
        </w:tabs>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1.2法定代表人：</w:t>
      </w:r>
      <w:r>
        <w:rPr>
          <w:rFonts w:hint="eastAsia" w:ascii="仿宋_GB2312" w:hAnsi="仿宋_GB2312" w:eastAsia="仿宋_GB2312" w:cs="仿宋_GB2312"/>
          <w:color w:val="000000" w:themeColor="text1"/>
          <w:kern w:val="0"/>
          <w:sz w:val="32"/>
          <w:szCs w:val="32"/>
        </w:rPr>
        <w:t>姜思义</w:t>
      </w:r>
    </w:p>
    <w:p>
      <w:pPr>
        <w:widowControl/>
        <w:shd w:val="clear" w:color="auto" w:fill="FFFFFF"/>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1.3注册及办公地址：</w:t>
      </w:r>
      <w:r>
        <w:rPr>
          <w:rFonts w:hint="eastAsia" w:ascii="仿宋_GB2312" w:hAnsi="仿宋_GB2312" w:eastAsia="仿宋_GB2312" w:cs="仿宋_GB2312"/>
          <w:color w:val="000000" w:themeColor="text1"/>
          <w:kern w:val="0"/>
          <w:sz w:val="32"/>
          <w:szCs w:val="32"/>
        </w:rPr>
        <w:t>江西省赣州市赣县区城南大道西路2号</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注册资本:叁亿伍仟捌佰陆拾壹万肆仟叁佰壹拾贰元整</w:t>
      </w:r>
      <w:r>
        <w:rPr>
          <w:rFonts w:ascii="仿宋_GB2312" w:hAnsi="仿宋_GB2312" w:eastAsia="仿宋_GB2312" w:cs="仿宋_GB2312"/>
          <w:color w:val="000000" w:themeColor="text1"/>
          <w:kern w:val="0"/>
          <w:sz w:val="32"/>
          <w:szCs w:val="32"/>
        </w:rPr>
        <w:t xml:space="preserve"> </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首次注册登记日期：</w:t>
      </w:r>
      <w:r>
        <w:rPr>
          <w:rFonts w:hint="eastAsia" w:ascii="仿宋_GB2312" w:hAnsi="仿宋_GB2312" w:eastAsia="仿宋_GB2312" w:cs="仿宋_GB2312"/>
          <w:color w:val="000000" w:themeColor="text1"/>
          <w:sz w:val="32"/>
          <w:szCs w:val="32"/>
        </w:rPr>
        <w:t>2016年6月27日</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邮政编码：341100</w:t>
      </w:r>
    </w:p>
    <w:p>
      <w:pPr>
        <w:widowControl/>
        <w:shd w:val="clear" w:color="auto" w:fill="FFFFFF"/>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0"/>
          <w:sz w:val="32"/>
          <w:szCs w:val="32"/>
        </w:rPr>
        <w:t>1.4其他有关资料：</w:t>
      </w:r>
      <w:r>
        <w:rPr>
          <w:rFonts w:hint="eastAsia" w:ascii="仿宋_GB2312" w:hAnsi="仿宋_GB2312" w:eastAsia="仿宋_GB2312" w:cs="仿宋_GB2312"/>
          <w:color w:val="000000" w:themeColor="text1"/>
          <w:kern w:val="0"/>
          <w:sz w:val="32"/>
          <w:szCs w:val="32"/>
        </w:rPr>
        <w:t>企业法人营业执照统一社会信用代码：</w:t>
      </w:r>
      <w:r>
        <w:rPr>
          <w:rFonts w:hint="eastAsia" w:ascii="仿宋_GB2312" w:hAnsi="仿宋_GB2312" w:eastAsia="仿宋_GB2312" w:cs="仿宋_GB2312"/>
          <w:color w:val="000000" w:themeColor="text1"/>
          <w:sz w:val="32"/>
          <w:szCs w:val="32"/>
        </w:rPr>
        <w:t>91360700MA35JGDFX9</w:t>
      </w:r>
      <w:r>
        <w:rPr>
          <w:rFonts w:hint="eastAsia" w:ascii="仿宋_GB2312" w:hAnsi="仿宋_GB2312" w:eastAsia="仿宋_GB2312" w:cs="仿宋_GB2312"/>
          <w:color w:val="000000" w:themeColor="text1"/>
          <w:spacing w:val="-6"/>
          <w:kern w:val="0"/>
          <w:sz w:val="32"/>
          <w:szCs w:val="32"/>
        </w:rPr>
        <w:t>；</w:t>
      </w:r>
      <w:r>
        <w:rPr>
          <w:rFonts w:hint="eastAsia" w:ascii="仿宋_GB2312" w:hAnsi="仿宋_GB2312" w:eastAsia="仿宋_GB2312" w:cs="仿宋_GB2312"/>
          <w:color w:val="000000" w:themeColor="text1"/>
          <w:spacing w:val="-10"/>
          <w:kern w:val="0"/>
          <w:sz w:val="32"/>
          <w:szCs w:val="32"/>
        </w:rPr>
        <w:t>金融许可证号：</w:t>
      </w:r>
      <w:r>
        <w:rPr>
          <w:rFonts w:hint="eastAsia" w:ascii="仿宋_GB2312" w:hAnsi="仿宋_GB2312" w:eastAsia="仿宋_GB2312" w:cs="仿宋_GB2312"/>
          <w:color w:val="000000" w:themeColor="text1"/>
          <w:sz w:val="32"/>
          <w:szCs w:val="32"/>
        </w:rPr>
        <w:t>B0967H33600001</w:t>
      </w:r>
    </w:p>
    <w:p>
      <w:pPr>
        <w:widowControl/>
        <w:shd w:val="clear" w:color="auto" w:fill="FFFFFF"/>
        <w:spacing w:line="560" w:lineRule="exact"/>
        <w:ind w:firstLine="643" w:firstLineChars="200"/>
        <w:rPr>
          <w:rFonts w:ascii="仿宋_GB2312" w:hAnsi="仿宋_GB2312" w:eastAsia="仿宋_GB2312" w:cs="仿宋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1.5经营范围：</w:t>
      </w:r>
      <w:r>
        <w:rPr>
          <w:rFonts w:hint="eastAsia" w:ascii="仿宋_GB2312" w:hAnsi="仿宋_GB2312" w:eastAsia="仿宋_GB2312" w:cs="仿宋_GB2312"/>
          <w:color w:val="000000" w:themeColor="text1"/>
          <w:kern w:val="0"/>
          <w:sz w:val="32"/>
          <w:szCs w:val="32"/>
        </w:rPr>
        <w:t>吸收公众存款；发放短期、中期和长期贷款；办理国内结算；办理票据承兑与贴现；代理收付款项及代理保险业务；买卖政府债券、金融债券；从事同业拆借；提供保管箱服务；经银行业监督管理机构批准的其他业务。</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二、主要业务数据</w:t>
      </w:r>
    </w:p>
    <w:p>
      <w:pPr>
        <w:spacing w:line="52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2023年，本行</w:t>
      </w:r>
      <w:r>
        <w:rPr>
          <w:rFonts w:hint="eastAsia" w:ascii="仿宋_GB2312" w:hAnsi="仿宋_GB2312" w:eastAsia="仿宋_GB2312" w:cs="仿宋_GB2312"/>
          <w:color w:val="000000" w:themeColor="text1"/>
          <w:sz w:val="32"/>
          <w:szCs w:val="32"/>
          <w:lang w:val="zh-CN"/>
        </w:rPr>
        <w:t>坚持以习近平新时代中国特色社会主义思想为指导，深入贯彻党的二十大精神和习近平总书记考察江西重要讲话精神，以及中央金融工作会议精神，</w:t>
      </w:r>
      <w:r>
        <w:rPr>
          <w:rFonts w:hint="eastAsia" w:ascii="仿宋_GB2312" w:hAnsi="仿宋_GB2312" w:eastAsia="仿宋_GB2312" w:cs="仿宋_GB2312"/>
          <w:color w:val="000000" w:themeColor="text1"/>
          <w:kern w:val="0"/>
          <w:sz w:val="32"/>
          <w:szCs w:val="32"/>
        </w:rPr>
        <w:t>大力践行党建领行、质量立行、合规守行、特色办行、科技兴行、人才强行、服务暖行、从严治行“八行战略”，认真推进特色化服务、差异化竞争、精细化管理“三化建设”。</w:t>
      </w:r>
      <w:r>
        <w:rPr>
          <w:rFonts w:hint="eastAsia" w:ascii="仿宋_GB2312" w:hAnsi="仿宋_GB2312" w:eastAsia="仿宋_GB2312" w:cs="仿宋_GB2312"/>
          <w:color w:val="000000" w:themeColor="text1"/>
          <w:sz w:val="32"/>
          <w:szCs w:val="32"/>
        </w:rPr>
        <w:t>在省联社党委、辖区党组的坚强领导下，人行和银保监部门的悉心指导下，区委区政府的关心支持下，社会各界人士及各位股东的鼎力支持下，坚持稳中求进的工作总基调，</w:t>
      </w:r>
      <w:r>
        <w:rPr>
          <w:rFonts w:hint="eastAsia" w:ascii="仿宋_GB2312" w:hAnsi="仿宋_GB2312" w:eastAsia="仿宋_GB2312" w:cs="仿宋_GB2312"/>
          <w:color w:val="000000" w:themeColor="text1"/>
          <w:kern w:val="0"/>
          <w:sz w:val="32"/>
          <w:szCs w:val="32"/>
        </w:rPr>
        <w:t>落实“固本强基、提质增效”的工作总要求，</w:t>
      </w:r>
      <w:r>
        <w:rPr>
          <w:rFonts w:hint="eastAsia" w:ascii="仿宋_GB2312" w:hAnsi="仿宋_GB2312" w:eastAsia="仿宋_GB2312" w:cs="仿宋_GB2312"/>
          <w:color w:val="000000" w:themeColor="text1"/>
          <w:sz w:val="32"/>
          <w:szCs w:val="32"/>
          <w:lang w:val="zh-CN"/>
        </w:rPr>
        <w:t>坚守支农支小市场定位，抢抓市场先机，积极主动作为，克服诸多考验和不利因素，锐意进取、真抓实干，夯基础谋发展、提质效促发展、调结构优发展、防风险稳发展、抓队伍快发展、强党建领发展，全行保持平安经营、稳健运行，各项任务落实有力有序，扛稳了地方金融主力军的大旗，践行了服务地方经济主办行的担当，展现了新时代农商银行人朝气昂扬的精神面貌，交出了较好的“年度答卷”。</w:t>
      </w:r>
      <w:r>
        <w:rPr>
          <w:rFonts w:hint="eastAsia" w:ascii="仿宋_GB2312" w:hAnsi="仿宋_GB2312" w:eastAsia="仿宋_GB2312" w:cs="仿宋_GB2312"/>
          <w:color w:val="000000" w:themeColor="text1"/>
          <w:sz w:val="32"/>
          <w:szCs w:val="32"/>
        </w:rPr>
        <w:t>至2023年末，各项资产总计1581211.29万元，负债总计1481310.04万元，所有者权益99901.26万元，2023年实现各项收入71818.98万元。</w:t>
      </w:r>
    </w:p>
    <w:p>
      <w:pPr>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2.1报告期末主要利润指标情况</w:t>
      </w:r>
    </w:p>
    <w:p>
      <w:pPr>
        <w:widowControl/>
        <w:shd w:val="clear" w:color="auto" w:fill="FFFFFF"/>
        <w:spacing w:line="560" w:lineRule="exact"/>
        <w:ind w:firstLine="7680" w:firstLineChars="24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Layout w:type="fixed"/>
        <w:tblCellMar>
          <w:top w:w="0" w:type="dxa"/>
          <w:left w:w="108" w:type="dxa"/>
          <w:bottom w:w="0" w:type="dxa"/>
          <w:right w:w="108" w:type="dxa"/>
        </w:tblCellMar>
      </w:tblPr>
      <w:tblGrid>
        <w:gridCol w:w="4732"/>
        <w:gridCol w:w="4385"/>
      </w:tblGrid>
      <w:tr>
        <w:tblPrEx>
          <w:tblLayout w:type="fixed"/>
          <w:tblCellMar>
            <w:top w:w="0" w:type="dxa"/>
            <w:left w:w="108" w:type="dxa"/>
            <w:bottom w:w="0" w:type="dxa"/>
            <w:right w:w="108" w:type="dxa"/>
          </w:tblCellMar>
        </w:tblPrEx>
        <w:trPr>
          <w:trHeight w:val="90"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项目</w:t>
            </w:r>
          </w:p>
        </w:tc>
        <w:tc>
          <w:tcPr>
            <w:tcW w:w="438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2023年</w:t>
            </w:r>
          </w:p>
        </w:tc>
      </w:tr>
      <w:tr>
        <w:tblPrEx>
          <w:tblLayout w:type="fixed"/>
          <w:tblCellMar>
            <w:top w:w="0" w:type="dxa"/>
            <w:left w:w="108" w:type="dxa"/>
            <w:bottom w:w="0" w:type="dxa"/>
            <w:right w:w="108" w:type="dxa"/>
          </w:tblCellMar>
        </w:tblPrEx>
        <w:trPr>
          <w:trHeight w:val="740" w:hRule="atLeast"/>
          <w:jc w:val="center"/>
        </w:trPr>
        <w:tc>
          <w:tcPr>
            <w:tcW w:w="473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利润总额</w:t>
            </w:r>
          </w:p>
        </w:tc>
        <w:tc>
          <w:tcPr>
            <w:tcW w:w="4385" w:type="dxa"/>
            <w:tcBorders>
              <w:top w:val="nil"/>
              <w:left w:val="nil"/>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15758.79</w:t>
            </w:r>
          </w:p>
        </w:tc>
      </w:tr>
      <w:tr>
        <w:tblPrEx>
          <w:tblLayout w:type="fixed"/>
          <w:tblCellMar>
            <w:top w:w="0" w:type="dxa"/>
            <w:left w:w="108" w:type="dxa"/>
            <w:bottom w:w="0" w:type="dxa"/>
            <w:right w:w="108" w:type="dxa"/>
          </w:tblCellMar>
        </w:tblPrEx>
        <w:trPr>
          <w:trHeight w:val="620"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净利润</w:t>
            </w:r>
          </w:p>
        </w:tc>
        <w:tc>
          <w:tcPr>
            <w:tcW w:w="4385" w:type="dxa"/>
            <w:tcBorders>
              <w:top w:val="single" w:color="auto" w:sz="4" w:space="0"/>
              <w:left w:val="nil"/>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13394.97</w:t>
            </w:r>
          </w:p>
        </w:tc>
      </w:tr>
      <w:tr>
        <w:tblPrEx>
          <w:tblLayout w:type="fixed"/>
          <w:tblCellMar>
            <w:top w:w="0" w:type="dxa"/>
            <w:left w:w="108" w:type="dxa"/>
            <w:bottom w:w="0" w:type="dxa"/>
            <w:right w:w="108" w:type="dxa"/>
          </w:tblCellMar>
        </w:tblPrEx>
        <w:trPr>
          <w:trHeight w:val="681"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投资收益</w:t>
            </w:r>
          </w:p>
        </w:tc>
        <w:tc>
          <w:tcPr>
            <w:tcW w:w="438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3188.93</w:t>
            </w:r>
          </w:p>
        </w:tc>
      </w:tr>
      <w:tr>
        <w:tblPrEx>
          <w:tblLayout w:type="fixed"/>
          <w:tblCellMar>
            <w:top w:w="0" w:type="dxa"/>
            <w:left w:w="108" w:type="dxa"/>
            <w:bottom w:w="0" w:type="dxa"/>
            <w:right w:w="108" w:type="dxa"/>
          </w:tblCellMar>
        </w:tblPrEx>
        <w:trPr>
          <w:trHeight w:val="676"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营业利润</w:t>
            </w:r>
          </w:p>
        </w:tc>
        <w:tc>
          <w:tcPr>
            <w:tcW w:w="43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15908.54</w:t>
            </w:r>
          </w:p>
        </w:tc>
      </w:tr>
      <w:tr>
        <w:tblPrEx>
          <w:tblLayout w:type="fixed"/>
          <w:tblCellMar>
            <w:top w:w="0" w:type="dxa"/>
            <w:left w:w="108" w:type="dxa"/>
            <w:bottom w:w="0" w:type="dxa"/>
            <w:right w:w="108" w:type="dxa"/>
          </w:tblCellMar>
        </w:tblPrEx>
        <w:trPr>
          <w:trHeight w:val="749" w:hRule="atLeast"/>
          <w:jc w:val="center"/>
        </w:trPr>
        <w:tc>
          <w:tcPr>
            <w:tcW w:w="47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营业外收支净额</w:t>
            </w:r>
          </w:p>
        </w:tc>
        <w:tc>
          <w:tcPr>
            <w:tcW w:w="438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-149.75</w:t>
            </w:r>
          </w:p>
        </w:tc>
      </w:tr>
    </w:tbl>
    <w:p>
      <w:pPr>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2.2截止报告期末前三年主要会计财务数据和财务指标</w:t>
      </w:r>
    </w:p>
    <w:p>
      <w:pPr>
        <w:widowControl/>
        <w:shd w:val="clear" w:color="auto" w:fill="FFFFFF"/>
        <w:spacing w:line="560" w:lineRule="exact"/>
        <w:ind w:firstLine="640" w:firstLineChars="200"/>
        <w:jc w:val="right"/>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color w:val="000000" w:themeColor="text1"/>
          <w:kern w:val="0"/>
          <w:sz w:val="32"/>
          <w:szCs w:val="32"/>
        </w:rPr>
        <w:t>单位：万元、%</w:t>
      </w:r>
    </w:p>
    <w:tbl>
      <w:tblPr>
        <w:tblStyle w:val="10"/>
        <w:tblpPr w:leftFromText="180" w:rightFromText="180" w:vertAnchor="text" w:horzAnchor="page" w:tblpX="1504" w:tblpY="546"/>
        <w:tblOverlap w:val="never"/>
        <w:tblW w:w="915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78"/>
        <w:gridCol w:w="2123"/>
        <w:gridCol w:w="2123"/>
        <w:gridCol w:w="21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744" w:hRule="atLeast"/>
        </w:trPr>
        <w:tc>
          <w:tcPr>
            <w:tcW w:w="2778" w:type="dxa"/>
            <w:vAlign w:val="center"/>
          </w:tcPr>
          <w:p>
            <w:pPr>
              <w:widowControl/>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项目</w:t>
            </w:r>
          </w:p>
        </w:tc>
        <w:tc>
          <w:tcPr>
            <w:tcW w:w="2123" w:type="dxa"/>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2023年</w:t>
            </w:r>
          </w:p>
        </w:tc>
        <w:tc>
          <w:tcPr>
            <w:tcW w:w="2123" w:type="dxa"/>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2022年</w:t>
            </w:r>
          </w:p>
        </w:tc>
        <w:tc>
          <w:tcPr>
            <w:tcW w:w="2126" w:type="dxa"/>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2021年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22"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营业收入</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71746.91</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71562.05</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67984.27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6"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营业支出</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55838.37</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56665.26</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55038.67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0"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28"/>
                <w:szCs w:val="28"/>
              </w:rPr>
              <w:t>营业外收支净额</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-149.75</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-41.43</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-35.89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9"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利润总额</w:t>
            </w:r>
          </w:p>
        </w:tc>
        <w:tc>
          <w:tcPr>
            <w:tcW w:w="2123"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15758.79</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14855.35</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12909.72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净利润</w:t>
            </w:r>
          </w:p>
        </w:tc>
        <w:tc>
          <w:tcPr>
            <w:tcW w:w="2123"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13394.97</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12100.54</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9682.29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2"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总资产</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1581211.29</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1473922.3</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1346531.07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5"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总负债</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1481310.04</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1380735.2</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color w:val="000000" w:themeColor="text1"/>
                <w:kern w:val="0"/>
                <w:sz w:val="32"/>
                <w:szCs w:val="32"/>
              </w:rPr>
              <w:t>1259811.5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79"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存款余额</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1379553.66</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1276640.88</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1157210.38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贷款余额</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kern w:val="0"/>
                <w:sz w:val="32"/>
                <w:szCs w:val="32"/>
              </w:rPr>
              <w:t>1032945.37</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982615.50</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880949.45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23"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信用贷款</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485748.02</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408711.29</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351549.99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94"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保证贷款</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63294.50</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50446.52</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41966.83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08"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抵押贷款</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307883.39</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302139.12</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306822.15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579"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质押贷款</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17190.60</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26319.71</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26558.54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1370"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存放同业款项</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p>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11101.95</w:t>
            </w:r>
          </w:p>
          <w:p>
            <w:pPr>
              <w:widowControl/>
              <w:spacing w:line="560" w:lineRule="exact"/>
              <w:jc w:val="center"/>
              <w:textAlignment w:val="center"/>
              <w:rPr>
                <w:rFonts w:ascii="仿宋_GB2312" w:hAnsi="仿宋_GB2312" w:eastAsia="仿宋_GB2312" w:cs="仿宋_GB2312"/>
                <w:bCs/>
                <w:color w:val="000000" w:themeColor="text1"/>
                <w:kern w:val="0"/>
                <w:sz w:val="32"/>
                <w:szCs w:val="32"/>
                <w:lang w:val="zh-CN"/>
              </w:rPr>
            </w:pP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11338.33</w:t>
            </w:r>
          </w:p>
        </w:tc>
        <w:tc>
          <w:tcPr>
            <w:tcW w:w="2126"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p>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12965.58</w:t>
            </w:r>
          </w:p>
          <w:p>
            <w:pPr>
              <w:widowControl/>
              <w:spacing w:line="560" w:lineRule="exact"/>
              <w:jc w:val="center"/>
              <w:textAlignment w:val="center"/>
              <w:rPr>
                <w:rFonts w:ascii="仿宋_GB2312" w:hAnsi="仿宋_GB2312" w:eastAsia="仿宋_GB2312" w:cs="仿宋_GB2312"/>
                <w:bCs/>
                <w:color w:val="000000" w:themeColor="text1"/>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42"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每股净资产</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2.79/股</w:t>
            </w:r>
          </w:p>
        </w:tc>
        <w:tc>
          <w:tcPr>
            <w:tcW w:w="2123" w:type="dxa"/>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2.73元/股</w:t>
            </w:r>
          </w:p>
        </w:tc>
        <w:tc>
          <w:tcPr>
            <w:tcW w:w="2126" w:type="dxa"/>
            <w:vAlign w:val="center"/>
          </w:tcPr>
          <w:p>
            <w:pPr>
              <w:widowControl/>
              <w:spacing w:line="560" w:lineRule="exact"/>
              <w:ind w:firstLine="320" w:firstLineChars="1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2.6元/股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71"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资本利润率</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13.87</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13.45</w:t>
            </w:r>
          </w:p>
        </w:tc>
        <w:tc>
          <w:tcPr>
            <w:tcW w:w="2126"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11.67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85"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资产利润率</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0.88</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0.86</w:t>
            </w:r>
          </w:p>
        </w:tc>
        <w:tc>
          <w:tcPr>
            <w:tcW w:w="2126"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cantSplit/>
          <w:trHeight w:val="619" w:hRule="atLeast"/>
        </w:trPr>
        <w:tc>
          <w:tcPr>
            <w:tcW w:w="2778"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成本收入比例</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31.63</w:t>
            </w:r>
          </w:p>
        </w:tc>
        <w:tc>
          <w:tcPr>
            <w:tcW w:w="2123"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31.23</w:t>
            </w:r>
          </w:p>
        </w:tc>
        <w:tc>
          <w:tcPr>
            <w:tcW w:w="2126" w:type="dxa"/>
            <w:vAlign w:val="center"/>
          </w:tcPr>
          <w:p>
            <w:pPr>
              <w:widowControl/>
              <w:spacing w:line="560" w:lineRule="exact"/>
              <w:ind w:firstLine="640" w:firstLineChars="200"/>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31.26</w:t>
            </w:r>
          </w:p>
        </w:tc>
      </w:tr>
    </w:tbl>
    <w:p>
      <w:pPr>
        <w:widowControl/>
        <w:shd w:val="clear" w:color="auto" w:fill="FFFFFF"/>
        <w:tabs>
          <w:tab w:val="left" w:pos="630"/>
        </w:tabs>
        <w:wordWrap w:val="0"/>
        <w:spacing w:line="560" w:lineRule="exact"/>
        <w:ind w:firstLine="640" w:firstLineChars="200"/>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w:t>
      </w:r>
      <w:bookmarkStart w:id="0" w:name="_GoBack"/>
      <w:bookmarkEnd w:id="0"/>
      <w:r>
        <w:rPr>
          <w:rFonts w:hint="eastAsia" w:ascii="仿宋_GB2312" w:hAnsi="仿宋_GB2312" w:eastAsia="仿宋_GB2312" w:cs="仿宋_GB2312"/>
          <w:color w:val="000000" w:themeColor="text1"/>
          <w:kern w:val="0"/>
          <w:sz w:val="32"/>
          <w:szCs w:val="32"/>
        </w:rPr>
        <w:t xml:space="preserve">                    </w:t>
      </w:r>
    </w:p>
    <w:p>
      <w:pPr>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2.3利润实现情况</w:t>
      </w:r>
    </w:p>
    <w:p>
      <w:pPr>
        <w:widowControl/>
        <w:shd w:val="clear" w:color="auto" w:fill="FFFFFF"/>
        <w:spacing w:line="560" w:lineRule="exact"/>
        <w:ind w:firstLine="624" w:firstLineChars="200"/>
        <w:rPr>
          <w:rFonts w:ascii="仿宋_GB2312" w:hAnsi="仿宋_GB2312" w:eastAsia="仿宋_GB2312" w:cs="仿宋_GB2312"/>
          <w:color w:val="000000" w:themeColor="text1"/>
          <w:spacing w:val="-4"/>
          <w:kern w:val="0"/>
          <w:sz w:val="32"/>
          <w:szCs w:val="32"/>
        </w:rPr>
      </w:pPr>
      <w:r>
        <w:rPr>
          <w:rFonts w:hint="eastAsia" w:ascii="仿宋_GB2312" w:hAnsi="仿宋_GB2312" w:eastAsia="仿宋_GB2312" w:cs="仿宋_GB2312"/>
          <w:color w:val="000000" w:themeColor="text1"/>
          <w:spacing w:val="-4"/>
          <w:kern w:val="0"/>
          <w:sz w:val="32"/>
          <w:szCs w:val="32"/>
        </w:rPr>
        <w:t>本行2023年实现利润总额15758.79万元，同比增加903.44 万元；当期所得税2363.82万元；实现净利润13394.97万元，同比增加1294.43 万元。</w:t>
      </w:r>
    </w:p>
    <w:p>
      <w:pPr>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2.4利润分配情况</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2023年实现净利润13394.97万元，提取法定盈余公积金及特种专项准备1575.4万元。2023年度股金分红比例为</w:t>
      </w:r>
      <w:r>
        <w:rPr>
          <w:rFonts w:ascii="仿宋_GB2312" w:hAnsi="仿宋_GB2312" w:eastAsia="仿宋_GB2312" w:cs="仿宋_GB2312"/>
          <w:color w:val="000000" w:themeColor="text1"/>
          <w:kern w:val="0"/>
          <w:sz w:val="32"/>
          <w:szCs w:val="32"/>
        </w:rPr>
        <w:t>7</w:t>
      </w:r>
      <w:r>
        <w:rPr>
          <w:rFonts w:hint="eastAsia" w:ascii="仿宋_GB2312" w:hAnsi="仿宋_GB2312" w:eastAsia="仿宋_GB2312" w:cs="仿宋_GB2312"/>
          <w:color w:val="000000" w:themeColor="text1"/>
          <w:kern w:val="0"/>
          <w:sz w:val="32"/>
          <w:szCs w:val="32"/>
        </w:rPr>
        <w:t>%（含税），其中现金分红比例为</w:t>
      </w:r>
      <w:r>
        <w:rPr>
          <w:rFonts w:ascii="仿宋_GB2312" w:hAnsi="仿宋_GB2312" w:eastAsia="仿宋_GB2312" w:cs="仿宋_GB2312"/>
          <w:color w:val="000000" w:themeColor="text1"/>
          <w:kern w:val="0"/>
          <w:sz w:val="32"/>
          <w:szCs w:val="32"/>
        </w:rPr>
        <w:t>4</w:t>
      </w:r>
      <w:r>
        <w:rPr>
          <w:rFonts w:hint="eastAsia" w:ascii="仿宋_GB2312" w:hAnsi="仿宋_GB2312" w:eastAsia="仿宋_GB2312" w:cs="仿宋_GB2312"/>
          <w:color w:val="000000" w:themeColor="text1"/>
          <w:kern w:val="0"/>
          <w:sz w:val="32"/>
          <w:szCs w:val="32"/>
        </w:rPr>
        <w:t>%，送股比例为</w:t>
      </w:r>
      <w:r>
        <w:rPr>
          <w:rFonts w:ascii="仿宋_GB2312" w:hAnsi="仿宋_GB2312" w:eastAsia="仿宋_GB2312" w:cs="仿宋_GB2312"/>
          <w:color w:val="000000" w:themeColor="text1"/>
          <w:kern w:val="0"/>
          <w:sz w:val="32"/>
          <w:szCs w:val="32"/>
        </w:rPr>
        <w:t>3</w:t>
      </w:r>
      <w:r>
        <w:rPr>
          <w:rFonts w:hint="eastAsia" w:ascii="仿宋_GB2312" w:hAnsi="仿宋_GB2312" w:eastAsia="仿宋_GB2312" w:cs="仿宋_GB2312"/>
          <w:color w:val="000000" w:themeColor="text1"/>
          <w:kern w:val="0"/>
          <w:sz w:val="32"/>
          <w:szCs w:val="32"/>
        </w:rPr>
        <w:t>%，并将取得的全部分红按20%的比例在现金分红中扣除个人所得税。</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三、风险管理情况</w:t>
      </w:r>
    </w:p>
    <w:p>
      <w:pPr>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3.1报告期末主要监管指标情况</w:t>
      </w:r>
    </w:p>
    <w:p>
      <w:pPr>
        <w:widowControl/>
        <w:shd w:val="clear" w:color="auto" w:fill="FFFFFF"/>
        <w:tabs>
          <w:tab w:val="left" w:pos="630"/>
        </w:tabs>
        <w:spacing w:line="560" w:lineRule="exact"/>
        <w:ind w:firstLine="640" w:firstLineChars="200"/>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                                       单位：万元、%</w:t>
      </w:r>
    </w:p>
    <w:tbl>
      <w:tblPr>
        <w:tblStyle w:val="9"/>
        <w:tblW w:w="9117" w:type="dxa"/>
        <w:jc w:val="center"/>
        <w:tblInd w:w="0" w:type="dxa"/>
        <w:tblLayout w:type="fixed"/>
        <w:tblCellMar>
          <w:top w:w="15" w:type="dxa"/>
          <w:left w:w="15" w:type="dxa"/>
          <w:bottom w:w="15" w:type="dxa"/>
          <w:right w:w="15" w:type="dxa"/>
        </w:tblCellMar>
      </w:tblPr>
      <w:tblGrid>
        <w:gridCol w:w="4203"/>
        <w:gridCol w:w="2549"/>
        <w:gridCol w:w="2365"/>
      </w:tblGrid>
      <w:tr>
        <w:tblPrEx>
          <w:tblLayout w:type="fixed"/>
          <w:tblCellMar>
            <w:top w:w="15" w:type="dxa"/>
            <w:left w:w="15" w:type="dxa"/>
            <w:bottom w:w="15" w:type="dxa"/>
            <w:right w:w="15" w:type="dxa"/>
          </w:tblCellMar>
        </w:tblPrEx>
        <w:trPr>
          <w:trHeight w:val="1344"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kern w:val="0"/>
                <w:sz w:val="32"/>
                <w:szCs w:val="32"/>
              </w:rPr>
              <w:t>主要风险指标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kern w:val="0"/>
                <w:sz w:val="32"/>
                <w:szCs w:val="32"/>
              </w:rPr>
              <w:t>标准值</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kern w:val="0"/>
                <w:sz w:val="32"/>
                <w:szCs w:val="32"/>
              </w:rPr>
              <w:t>2023年末</w:t>
            </w:r>
          </w:p>
        </w:tc>
      </w:tr>
      <w:tr>
        <w:tblPrEx>
          <w:tblLayout w:type="fixed"/>
          <w:tblCellMar>
            <w:top w:w="15" w:type="dxa"/>
            <w:left w:w="15" w:type="dxa"/>
            <w:bottom w:w="15" w:type="dxa"/>
            <w:right w:w="15" w:type="dxa"/>
          </w:tblCellMar>
        </w:tblPrEx>
        <w:trPr>
          <w:trHeight w:val="668"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核心一级资本净额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0" w:firstLineChars="2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99391</w:t>
            </w:r>
          </w:p>
        </w:tc>
      </w:tr>
      <w:tr>
        <w:tblPrEx>
          <w:tblLayout w:type="fixed"/>
          <w:tblCellMar>
            <w:top w:w="15" w:type="dxa"/>
            <w:left w:w="15" w:type="dxa"/>
            <w:bottom w:w="15" w:type="dxa"/>
            <w:right w:w="15" w:type="dxa"/>
          </w:tblCellMar>
        </w:tblPrEx>
        <w:trPr>
          <w:trHeight w:val="67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一级资本净额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0" w:firstLineChars="2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99391</w:t>
            </w:r>
          </w:p>
        </w:tc>
      </w:tr>
      <w:tr>
        <w:tblPrEx>
          <w:tblLayout w:type="fixed"/>
          <w:tblCellMar>
            <w:top w:w="15" w:type="dxa"/>
            <w:left w:w="15" w:type="dxa"/>
            <w:bottom w:w="15" w:type="dxa"/>
            <w:right w:w="15" w:type="dxa"/>
          </w:tblCellMar>
        </w:tblPrEx>
        <w:trPr>
          <w:trHeight w:val="659"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资本净额</w:t>
            </w:r>
          </w:p>
        </w:tc>
        <w:tc>
          <w:tcPr>
            <w:tcW w:w="2549"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640" w:firstLineChars="2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108966</w:t>
            </w:r>
          </w:p>
        </w:tc>
      </w:tr>
      <w:tr>
        <w:tblPrEx>
          <w:tblLayout w:type="fixed"/>
          <w:tblCellMar>
            <w:top w:w="15" w:type="dxa"/>
            <w:left w:w="15" w:type="dxa"/>
            <w:bottom w:w="15" w:type="dxa"/>
            <w:right w:w="15" w:type="dxa"/>
          </w:tblCellMar>
        </w:tblPrEx>
        <w:trPr>
          <w:trHeight w:val="669"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核心一级资本充足率(%）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w:t>
            </w:r>
            <w:r>
              <w:rPr>
                <w:rFonts w:hint="eastAsia" w:ascii="仿宋_GB2312" w:hAnsi="仿宋_GB2312" w:eastAsia="仿宋_GB2312" w:cs="仿宋_GB2312"/>
                <w:color w:val="000000" w:themeColor="text1"/>
                <w:sz w:val="32"/>
                <w:szCs w:val="32"/>
              </w:rPr>
              <w:t>8.5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11.55</w:t>
            </w:r>
          </w:p>
        </w:tc>
      </w:tr>
      <w:tr>
        <w:tblPrEx>
          <w:tblLayout w:type="fixed"/>
          <w:tblCellMar>
            <w:top w:w="15" w:type="dxa"/>
            <w:left w:w="15" w:type="dxa"/>
            <w:bottom w:w="15" w:type="dxa"/>
            <w:right w:w="15" w:type="dxa"/>
          </w:tblCellMar>
        </w:tblPrEx>
        <w:trPr>
          <w:trHeight w:val="666"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一级资本充足率(%）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w:t>
            </w:r>
            <w:r>
              <w:rPr>
                <w:rFonts w:hint="eastAsia" w:ascii="仿宋_GB2312" w:hAnsi="仿宋_GB2312" w:eastAsia="仿宋_GB2312" w:cs="仿宋_GB2312"/>
                <w:color w:val="000000" w:themeColor="text1"/>
                <w:sz w:val="32"/>
                <w:szCs w:val="32"/>
              </w:rPr>
              <w:t>8.5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11.55</w:t>
            </w:r>
          </w:p>
        </w:tc>
      </w:tr>
      <w:tr>
        <w:tblPrEx>
          <w:tblLayout w:type="fixed"/>
          <w:tblCellMar>
            <w:top w:w="15" w:type="dxa"/>
            <w:left w:w="15" w:type="dxa"/>
            <w:bottom w:w="15" w:type="dxa"/>
            <w:right w:w="15" w:type="dxa"/>
          </w:tblCellMar>
        </w:tblPrEx>
        <w:trPr>
          <w:trHeight w:val="675"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资本充足率(%）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w:t>
            </w:r>
            <w:r>
              <w:rPr>
                <w:rFonts w:hint="eastAsia" w:ascii="仿宋_GB2312" w:hAnsi="仿宋_GB2312" w:eastAsia="仿宋_GB2312" w:cs="仿宋_GB2312"/>
                <w:color w:val="000000" w:themeColor="text1"/>
                <w:sz w:val="32"/>
                <w:szCs w:val="32"/>
              </w:rPr>
              <w:t>10.5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12.66</w:t>
            </w:r>
          </w:p>
        </w:tc>
      </w:tr>
      <w:tr>
        <w:tblPrEx>
          <w:tblLayout w:type="fixed"/>
          <w:tblCellMar>
            <w:top w:w="15" w:type="dxa"/>
            <w:left w:w="15" w:type="dxa"/>
            <w:bottom w:w="15" w:type="dxa"/>
            <w:right w:w="15" w:type="dxa"/>
          </w:tblCellMar>
        </w:tblPrEx>
        <w:trPr>
          <w:trHeight w:val="65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贷款拨备率（%）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≧2.5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8.88</w:t>
            </w:r>
          </w:p>
        </w:tc>
      </w:tr>
      <w:tr>
        <w:tblPrEx>
          <w:tblLayout w:type="fixed"/>
          <w:tblCellMar>
            <w:top w:w="15" w:type="dxa"/>
            <w:left w:w="15" w:type="dxa"/>
            <w:bottom w:w="15" w:type="dxa"/>
            <w:right w:w="15" w:type="dxa"/>
          </w:tblCellMar>
        </w:tblPrEx>
        <w:trPr>
          <w:trHeight w:val="681"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贷款损失准备覆盖率（%）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≧150</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490.53</w:t>
            </w:r>
          </w:p>
        </w:tc>
      </w:tr>
      <w:tr>
        <w:tblPrEx>
          <w:tblLayout w:type="fixed"/>
          <w:tblCellMar>
            <w:top w:w="15" w:type="dxa"/>
            <w:left w:w="15" w:type="dxa"/>
            <w:bottom w:w="15" w:type="dxa"/>
            <w:right w:w="15" w:type="dxa"/>
          </w:tblCellMar>
        </w:tblPrEx>
        <w:trPr>
          <w:trHeight w:val="664"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不良资产率（%）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w:t>
            </w:r>
            <w:r>
              <w:rPr>
                <w:rFonts w:hint="eastAsia" w:ascii="仿宋_GB2312" w:hAnsi="仿宋_GB2312" w:eastAsia="仿宋_GB2312" w:cs="仿宋_GB2312"/>
                <w:color w:val="000000" w:themeColor="text1"/>
                <w:sz w:val="32"/>
                <w:szCs w:val="32"/>
              </w:rPr>
              <w:t>4</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1.16</w:t>
            </w:r>
          </w:p>
        </w:tc>
      </w:tr>
      <w:tr>
        <w:tblPrEx>
          <w:tblLayout w:type="fixed"/>
          <w:tblCellMar>
            <w:top w:w="15" w:type="dxa"/>
            <w:left w:w="15" w:type="dxa"/>
            <w:bottom w:w="15" w:type="dxa"/>
            <w:right w:w="15" w:type="dxa"/>
          </w:tblCellMar>
        </w:tblPrEx>
        <w:trPr>
          <w:trHeight w:val="673"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不良贷款率（%）</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1.81</w:t>
            </w:r>
          </w:p>
        </w:tc>
      </w:tr>
      <w:tr>
        <w:tblPrEx>
          <w:tblLayout w:type="fixed"/>
          <w:tblCellMar>
            <w:top w:w="15" w:type="dxa"/>
            <w:left w:w="15" w:type="dxa"/>
            <w:bottom w:w="15" w:type="dxa"/>
            <w:right w:w="15" w:type="dxa"/>
          </w:tblCellMar>
        </w:tblPrEx>
        <w:trPr>
          <w:trHeight w:val="655"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存贷比例（%）</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≦75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70.12</w:t>
            </w:r>
          </w:p>
        </w:tc>
      </w:tr>
      <w:tr>
        <w:tblPrEx>
          <w:tblLayout w:type="fixed"/>
          <w:tblCellMar>
            <w:top w:w="15" w:type="dxa"/>
            <w:left w:w="15" w:type="dxa"/>
            <w:bottom w:w="15" w:type="dxa"/>
            <w:right w:w="15" w:type="dxa"/>
          </w:tblCellMar>
        </w:tblPrEx>
        <w:trPr>
          <w:trHeight w:val="640"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流动性比例（%）</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宋体" w:hAnsi="宋体" w:eastAsia="宋体" w:cs="宋体"/>
                <w:color w:val="000000" w:themeColor="text1"/>
                <w:sz w:val="32"/>
                <w:szCs w:val="32"/>
              </w:rPr>
              <w:t>≧25</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57.54</w:t>
            </w:r>
          </w:p>
        </w:tc>
      </w:tr>
      <w:tr>
        <w:tblPrEx>
          <w:tblLayout w:type="fixed"/>
          <w:tblCellMar>
            <w:top w:w="15" w:type="dxa"/>
            <w:left w:w="15" w:type="dxa"/>
            <w:bottom w:w="15" w:type="dxa"/>
            <w:right w:w="15" w:type="dxa"/>
          </w:tblCellMar>
        </w:tblPrEx>
        <w:trPr>
          <w:trHeight w:val="647" w:hRule="atLeast"/>
          <w:jc w:val="center"/>
        </w:trPr>
        <w:tc>
          <w:tcPr>
            <w:tcW w:w="420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逾贷比（%）</w:t>
            </w:r>
          </w:p>
        </w:tc>
        <w:tc>
          <w:tcPr>
            <w:tcW w:w="2549"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宋体" w:hAnsi="宋体" w:eastAsia="宋体" w:cs="宋体"/>
                <w:color w:val="000000" w:themeColor="text1"/>
                <w:sz w:val="32"/>
                <w:szCs w:val="32"/>
              </w:rPr>
              <w:t>≦100</w:t>
            </w:r>
          </w:p>
        </w:tc>
        <w:tc>
          <w:tcPr>
            <w:tcW w:w="236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83.66</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3.2 贷款风险分类和不良贷款情况</w:t>
      </w:r>
    </w:p>
    <w:p>
      <w:pPr>
        <w:widowControl/>
        <w:shd w:val="clear" w:color="auto" w:fill="FFFFFF"/>
        <w:tabs>
          <w:tab w:val="left" w:pos="630"/>
        </w:tabs>
        <w:spacing w:line="560" w:lineRule="exact"/>
        <w:ind w:firstLine="7360" w:firstLineChars="23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Layout w:type="fixed"/>
        <w:tblCellMar>
          <w:top w:w="0" w:type="dxa"/>
          <w:left w:w="108" w:type="dxa"/>
          <w:bottom w:w="0" w:type="dxa"/>
          <w:right w:w="108" w:type="dxa"/>
        </w:tblCellMar>
      </w:tblPr>
      <w:tblGrid>
        <w:gridCol w:w="2795"/>
        <w:gridCol w:w="3629"/>
        <w:gridCol w:w="2693"/>
      </w:tblGrid>
      <w:tr>
        <w:tblPrEx>
          <w:tblLayout w:type="fixed"/>
          <w:tblCellMar>
            <w:top w:w="0" w:type="dxa"/>
            <w:left w:w="108" w:type="dxa"/>
            <w:bottom w:w="0" w:type="dxa"/>
            <w:right w:w="108" w:type="dxa"/>
          </w:tblCellMar>
        </w:tblPrEx>
        <w:trPr>
          <w:trHeight w:val="565"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项目</w:t>
            </w:r>
          </w:p>
        </w:tc>
        <w:tc>
          <w:tcPr>
            <w:tcW w:w="3629" w:type="dxa"/>
            <w:tcBorders>
              <w:top w:val="single" w:color="auto" w:sz="4" w:space="0"/>
              <w:left w:val="nil"/>
              <w:bottom w:val="single" w:color="auto" w:sz="4" w:space="0"/>
              <w:right w:val="single" w:color="auto" w:sz="4" w:space="0"/>
            </w:tcBorders>
            <w:vAlign w:val="center"/>
          </w:tcPr>
          <w:p>
            <w:pPr>
              <w:widowControl/>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2023年末余额</w:t>
            </w:r>
          </w:p>
        </w:tc>
        <w:tc>
          <w:tcPr>
            <w:tcW w:w="2693" w:type="dxa"/>
            <w:tcBorders>
              <w:top w:val="single" w:color="auto" w:sz="4" w:space="0"/>
              <w:left w:val="nil"/>
              <w:bottom w:val="single" w:color="auto" w:sz="4" w:space="0"/>
              <w:right w:val="single" w:color="auto" w:sz="4" w:space="0"/>
            </w:tcBorders>
            <w:vAlign w:val="center"/>
          </w:tcPr>
          <w:p>
            <w:pPr>
              <w:widowControl/>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占比（%）</w:t>
            </w:r>
          </w:p>
        </w:tc>
      </w:tr>
      <w:tr>
        <w:tblPrEx>
          <w:tblLayout w:type="fixed"/>
          <w:tblCellMar>
            <w:top w:w="0" w:type="dxa"/>
            <w:left w:w="108" w:type="dxa"/>
            <w:bottom w:w="0" w:type="dxa"/>
            <w:right w:w="108" w:type="dxa"/>
          </w:tblCellMar>
        </w:tblPrEx>
        <w:trPr>
          <w:trHeight w:val="496"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正常</w:t>
            </w:r>
          </w:p>
        </w:tc>
        <w:tc>
          <w:tcPr>
            <w:tcW w:w="3629"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1044901.77 </w:t>
            </w:r>
          </w:p>
        </w:tc>
        <w:tc>
          <w:tcPr>
            <w:tcW w:w="2693"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96.31</w:t>
            </w:r>
          </w:p>
        </w:tc>
      </w:tr>
      <w:tr>
        <w:tblPrEx>
          <w:tblLayout w:type="fixed"/>
          <w:tblCellMar>
            <w:top w:w="0" w:type="dxa"/>
            <w:left w:w="108" w:type="dxa"/>
            <w:bottom w:w="0" w:type="dxa"/>
            <w:right w:w="108" w:type="dxa"/>
          </w:tblCellMar>
        </w:tblPrEx>
        <w:trPr>
          <w:trHeight w:val="536" w:hRule="atLeast"/>
          <w:jc w:val="center"/>
        </w:trPr>
        <w:tc>
          <w:tcPr>
            <w:tcW w:w="2795" w:type="dxa"/>
            <w:tcBorders>
              <w:top w:val="nil"/>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关注</w:t>
            </w:r>
          </w:p>
        </w:tc>
        <w:tc>
          <w:tcPr>
            <w:tcW w:w="3629" w:type="dxa"/>
            <w:tcBorders>
              <w:top w:val="nil"/>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21349.37 </w:t>
            </w:r>
          </w:p>
        </w:tc>
        <w:tc>
          <w:tcPr>
            <w:tcW w:w="2693" w:type="dxa"/>
            <w:tcBorders>
              <w:top w:val="nil"/>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1.97</w:t>
            </w:r>
          </w:p>
        </w:tc>
      </w:tr>
      <w:tr>
        <w:tblPrEx>
          <w:tblLayout w:type="fixed"/>
          <w:tblCellMar>
            <w:top w:w="0" w:type="dxa"/>
            <w:left w:w="108" w:type="dxa"/>
            <w:bottom w:w="0" w:type="dxa"/>
            <w:right w:w="108" w:type="dxa"/>
          </w:tblCellMar>
        </w:tblPrEx>
        <w:trPr>
          <w:trHeight w:val="511"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次级</w:t>
            </w:r>
          </w:p>
        </w:tc>
        <w:tc>
          <w:tcPr>
            <w:tcW w:w="3629"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6810.60 </w:t>
            </w:r>
          </w:p>
        </w:tc>
        <w:tc>
          <w:tcPr>
            <w:tcW w:w="2693"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0.62</w:t>
            </w:r>
          </w:p>
        </w:tc>
      </w:tr>
      <w:tr>
        <w:tblPrEx>
          <w:tblLayout w:type="fixed"/>
          <w:tblCellMar>
            <w:top w:w="0" w:type="dxa"/>
            <w:left w:w="108" w:type="dxa"/>
            <w:bottom w:w="0" w:type="dxa"/>
            <w:right w:w="108" w:type="dxa"/>
          </w:tblCellMar>
        </w:tblPrEx>
        <w:trPr>
          <w:trHeight w:val="511"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可疑</w:t>
            </w:r>
          </w:p>
        </w:tc>
        <w:tc>
          <w:tcPr>
            <w:tcW w:w="3629"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7478.51 </w:t>
            </w:r>
          </w:p>
        </w:tc>
        <w:tc>
          <w:tcPr>
            <w:tcW w:w="2693"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0.69</w:t>
            </w:r>
          </w:p>
        </w:tc>
      </w:tr>
      <w:tr>
        <w:tblPrEx>
          <w:tblLayout w:type="fixed"/>
          <w:tblCellMar>
            <w:top w:w="0" w:type="dxa"/>
            <w:left w:w="108" w:type="dxa"/>
            <w:bottom w:w="0" w:type="dxa"/>
            <w:right w:w="108" w:type="dxa"/>
          </w:tblCellMar>
        </w:tblPrEx>
        <w:trPr>
          <w:trHeight w:val="533" w:hRule="atLeast"/>
          <w:jc w:val="center"/>
        </w:trPr>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损失</w:t>
            </w:r>
          </w:p>
        </w:tc>
        <w:tc>
          <w:tcPr>
            <w:tcW w:w="3629"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4405.12 </w:t>
            </w:r>
          </w:p>
        </w:tc>
        <w:tc>
          <w:tcPr>
            <w:tcW w:w="2693" w:type="dxa"/>
            <w:tcBorders>
              <w:top w:val="single" w:color="auto" w:sz="4" w:space="0"/>
              <w:left w:val="nil"/>
              <w:bottom w:val="single" w:color="auto" w:sz="4" w:space="0"/>
              <w:right w:val="single" w:color="auto" w:sz="4" w:space="0"/>
            </w:tcBorders>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0.41</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3.3贷款损失准备情况</w:t>
      </w:r>
    </w:p>
    <w:p>
      <w:pPr>
        <w:widowControl/>
        <w:shd w:val="clear" w:color="auto" w:fill="FFFFFF"/>
        <w:spacing w:line="560" w:lineRule="exact"/>
        <w:ind w:firstLine="7360" w:firstLineChars="23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3"/>
        <w:gridCol w:w="2265"/>
        <w:gridCol w:w="1687"/>
        <w:gridCol w:w="18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3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项目</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期初数</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增减变化</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期末数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33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贷款损失准备</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89399.17</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2301.29</w:t>
            </w:r>
          </w:p>
        </w:tc>
        <w:tc>
          <w:tcPr>
            <w:tcW w:w="18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91700.46</w:t>
            </w:r>
          </w:p>
        </w:tc>
      </w:tr>
    </w:tbl>
    <w:p>
      <w:pPr>
        <w:widowControl/>
        <w:shd w:val="clear" w:color="auto" w:fill="FFFFFF"/>
        <w:tabs>
          <w:tab w:val="left" w:pos="630"/>
        </w:tabs>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3.4年末对外投资情况</w:t>
      </w:r>
    </w:p>
    <w:p>
      <w:pPr>
        <w:widowControl/>
        <w:shd w:val="clear" w:color="auto" w:fill="FFFFFF"/>
        <w:tabs>
          <w:tab w:val="left" w:pos="630"/>
        </w:tabs>
        <w:spacing w:line="560" w:lineRule="exact"/>
        <w:ind w:firstLine="640" w:firstLineChars="200"/>
        <w:jc w:val="righ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Layout w:type="fixed"/>
        <w:tblCellMar>
          <w:top w:w="0" w:type="dxa"/>
          <w:left w:w="108" w:type="dxa"/>
          <w:bottom w:w="0" w:type="dxa"/>
          <w:right w:w="108" w:type="dxa"/>
        </w:tblCellMar>
      </w:tblPr>
      <w:tblGrid>
        <w:gridCol w:w="4704"/>
        <w:gridCol w:w="4413"/>
      </w:tblGrid>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项目</w:t>
            </w:r>
          </w:p>
        </w:tc>
        <w:tc>
          <w:tcPr>
            <w:tcW w:w="441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期末账面余额</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债权投资</w:t>
            </w:r>
          </w:p>
        </w:tc>
        <w:tc>
          <w:tcPr>
            <w:tcW w:w="4413" w:type="dxa"/>
            <w:tcBorders>
              <w:top w:val="single" w:color="auto" w:sz="4" w:space="0"/>
              <w:left w:val="nil"/>
              <w:bottom w:val="single" w:color="auto" w:sz="4" w:space="0"/>
              <w:right w:val="single" w:color="auto" w:sz="4" w:space="0"/>
            </w:tcBorders>
            <w:vAlign w:val="bottom"/>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460739.50</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长期股权投资</w:t>
            </w:r>
          </w:p>
        </w:tc>
        <w:tc>
          <w:tcPr>
            <w:tcW w:w="441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5149.24</w:t>
            </w:r>
          </w:p>
        </w:tc>
      </w:tr>
      <w:tr>
        <w:tblPrEx>
          <w:tblLayout w:type="fixed"/>
          <w:tblCellMar>
            <w:top w:w="0" w:type="dxa"/>
            <w:left w:w="108" w:type="dxa"/>
            <w:bottom w:w="0" w:type="dxa"/>
            <w:right w:w="108" w:type="dxa"/>
          </w:tblCellMar>
        </w:tblPrEx>
        <w:trPr>
          <w:trHeight w:val="285" w:hRule="atLeast"/>
          <w:jc w:val="center"/>
        </w:trPr>
        <w:tc>
          <w:tcPr>
            <w:tcW w:w="470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合计</w:t>
            </w:r>
          </w:p>
        </w:tc>
        <w:tc>
          <w:tcPr>
            <w:tcW w:w="441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465888.74</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3.5不良贷款控制效果</w:t>
      </w:r>
    </w:p>
    <w:p>
      <w:pPr>
        <w:spacing w:line="560" w:lineRule="exact"/>
        <w:ind w:firstLine="640"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本行始终贯彻“合规守行”战略，坚持“审慎经营”理念，真实反映贷款形态，加强不良贷款清收考核，加强与司法部门对接沟通。</w:t>
      </w:r>
      <w:r>
        <w:rPr>
          <w:rFonts w:hint="eastAsia" w:ascii="仿宋_GB2312" w:hAnsi="仿宋_GB2312" w:eastAsia="仿宋_GB2312" w:cs="仿宋_GB2312"/>
          <w:color w:val="000000" w:themeColor="text1"/>
          <w:kern w:val="0"/>
          <w:sz w:val="32"/>
          <w:szCs w:val="32"/>
          <w:lang w:val="zh-CN"/>
        </w:rPr>
        <w:t>2023年末，本行不良贷款余额为18694.23万元，不良贷款率1.81%，较年初上升了0.08个百分点。</w:t>
      </w:r>
    </w:p>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3.6主要表外项目情况</w:t>
      </w:r>
    </w:p>
    <w:p>
      <w:pPr>
        <w:pStyle w:val="15"/>
        <w:spacing w:line="560" w:lineRule="exact"/>
        <w:ind w:firstLine="64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银行承兑汇票期初余额40万元，期末余额0万元，比年初下降40万元。</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四、董事、监事、高级管理层人员和员工情况</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4.1董事</w:t>
      </w:r>
    </w:p>
    <w:tbl>
      <w:tblPr>
        <w:tblStyle w:val="9"/>
        <w:tblW w:w="9296" w:type="dxa"/>
        <w:tblInd w:w="0" w:type="dxa"/>
        <w:tblLayout w:type="fixed"/>
        <w:tblCellMar>
          <w:top w:w="0" w:type="dxa"/>
          <w:left w:w="108" w:type="dxa"/>
          <w:bottom w:w="0" w:type="dxa"/>
          <w:right w:w="108" w:type="dxa"/>
        </w:tblCellMar>
      </w:tblPr>
      <w:tblGrid>
        <w:gridCol w:w="593"/>
        <w:gridCol w:w="1620"/>
        <w:gridCol w:w="900"/>
        <w:gridCol w:w="1980"/>
        <w:gridCol w:w="4203"/>
      </w:tblGrid>
      <w:tr>
        <w:tblPrEx>
          <w:tblLayout w:type="fixed"/>
          <w:tblCellMar>
            <w:top w:w="0" w:type="dxa"/>
            <w:left w:w="108" w:type="dxa"/>
            <w:bottom w:w="0" w:type="dxa"/>
            <w:right w:w="108" w:type="dxa"/>
          </w:tblCellMar>
        </w:tblPrEx>
        <w:trPr>
          <w:trHeight w:val="748" w:hRule="atLeast"/>
        </w:trPr>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序 号</w:t>
            </w:r>
          </w:p>
        </w:tc>
        <w:tc>
          <w:tcPr>
            <w:tcW w:w="16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姓  名</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性 别</w:t>
            </w:r>
          </w:p>
        </w:tc>
        <w:tc>
          <w:tcPr>
            <w:tcW w:w="19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职 务</w:t>
            </w:r>
          </w:p>
        </w:tc>
        <w:tc>
          <w:tcPr>
            <w:tcW w:w="420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简历</w:t>
            </w:r>
          </w:p>
        </w:tc>
      </w:tr>
      <w:tr>
        <w:tblPrEx>
          <w:tblLayout w:type="fixed"/>
          <w:tblCellMar>
            <w:top w:w="0" w:type="dxa"/>
            <w:left w:w="108" w:type="dxa"/>
            <w:bottom w:w="0" w:type="dxa"/>
            <w:right w:w="108" w:type="dxa"/>
          </w:tblCellMar>
        </w:tblPrEx>
        <w:trPr>
          <w:trHeight w:val="1350" w:hRule="atLeast"/>
        </w:trPr>
        <w:tc>
          <w:tcPr>
            <w:tcW w:w="593"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w:t>
            </w:r>
          </w:p>
        </w:tc>
        <w:tc>
          <w:tcPr>
            <w:tcW w:w="1620"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姜 思 义</w:t>
            </w:r>
          </w:p>
        </w:tc>
        <w:tc>
          <w:tcPr>
            <w:tcW w:w="900" w:type="dxa"/>
            <w:tcBorders>
              <w:top w:val="nil"/>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董事长</w:t>
            </w:r>
          </w:p>
        </w:tc>
        <w:tc>
          <w:tcPr>
            <w:tcW w:w="4203"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1970年1月出生，江西寻乌人，本科学历，赣县农商银行党委书记、董事长，长期从事农村金融工作。</w:t>
            </w:r>
          </w:p>
        </w:tc>
      </w:tr>
      <w:tr>
        <w:tblPrEx>
          <w:tblLayout w:type="fixed"/>
          <w:tblCellMar>
            <w:top w:w="0" w:type="dxa"/>
            <w:left w:w="108" w:type="dxa"/>
            <w:bottom w:w="0" w:type="dxa"/>
            <w:right w:w="108" w:type="dxa"/>
          </w:tblCellMar>
        </w:tblPrEx>
        <w:trPr>
          <w:trHeight w:val="90" w:hRule="atLeast"/>
        </w:trPr>
        <w:tc>
          <w:tcPr>
            <w:tcW w:w="593"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w:t>
            </w:r>
          </w:p>
        </w:tc>
        <w:tc>
          <w:tcPr>
            <w:tcW w:w="1620" w:type="dxa"/>
            <w:tcBorders>
              <w:top w:val="nil"/>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刘丽梅</w:t>
            </w:r>
          </w:p>
        </w:tc>
        <w:tc>
          <w:tcPr>
            <w:tcW w:w="900" w:type="dxa"/>
            <w:tcBorders>
              <w:top w:val="nil"/>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19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1985年1月出生，江西于都人，本科学历，赣县农商银行党委委员、行长，长期从事农村金融工作。</w:t>
            </w:r>
          </w:p>
        </w:tc>
      </w:tr>
      <w:tr>
        <w:tblPrEx>
          <w:tblLayout w:type="fixed"/>
          <w:tblCellMar>
            <w:top w:w="0" w:type="dxa"/>
            <w:left w:w="108" w:type="dxa"/>
            <w:bottom w:w="0" w:type="dxa"/>
            <w:right w:w="108" w:type="dxa"/>
          </w:tblCellMar>
        </w:tblPrEx>
        <w:trPr>
          <w:trHeight w:val="389" w:hRule="atLeast"/>
        </w:trPr>
        <w:tc>
          <w:tcPr>
            <w:tcW w:w="593"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w:t>
            </w:r>
          </w:p>
        </w:tc>
        <w:tc>
          <w:tcPr>
            <w:tcW w:w="1620" w:type="dxa"/>
            <w:tcBorders>
              <w:top w:val="nil"/>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张 永 彬</w:t>
            </w:r>
          </w:p>
        </w:tc>
        <w:tc>
          <w:tcPr>
            <w:tcW w:w="900" w:type="dxa"/>
            <w:tcBorders>
              <w:top w:val="nil"/>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 w:eastAsia="仿宋_GB2312"/>
                <w:color w:val="000000" w:themeColor="text1"/>
                <w:szCs w:val="21"/>
              </w:rPr>
            </w:pPr>
            <w:r>
              <w:rPr>
                <w:rFonts w:hint="eastAsia" w:ascii="仿宋_GB2312" w:hAnsi="仿宋" w:eastAsia="仿宋_GB2312"/>
                <w:color w:val="000000" w:themeColor="text1"/>
                <w:szCs w:val="21"/>
              </w:rPr>
              <w:t>1968年12月出生，江西赣州人，本科学历，现任赣州宇田化工有限公司董事长。</w:t>
            </w:r>
          </w:p>
        </w:tc>
      </w:tr>
      <w:tr>
        <w:tblPrEx>
          <w:tblLayout w:type="fixed"/>
          <w:tblCellMar>
            <w:top w:w="0" w:type="dxa"/>
            <w:left w:w="108" w:type="dxa"/>
            <w:bottom w:w="0" w:type="dxa"/>
            <w:right w:w="108" w:type="dxa"/>
          </w:tblCellMar>
        </w:tblPrEx>
        <w:trPr>
          <w:trHeight w:val="594" w:hRule="atLeast"/>
        </w:trPr>
        <w:tc>
          <w:tcPr>
            <w:tcW w:w="593"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w:t>
            </w:r>
          </w:p>
        </w:tc>
        <w:tc>
          <w:tcPr>
            <w:tcW w:w="1620" w:type="dxa"/>
            <w:tcBorders>
              <w:top w:val="nil"/>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曾 令 清</w:t>
            </w:r>
          </w:p>
        </w:tc>
        <w:tc>
          <w:tcPr>
            <w:tcW w:w="900" w:type="dxa"/>
            <w:tcBorders>
              <w:top w:val="nil"/>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1980"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 w:eastAsia="仿宋_GB2312"/>
                <w:color w:val="000000" w:themeColor="text1"/>
                <w:szCs w:val="21"/>
              </w:rPr>
            </w:pPr>
            <w:r>
              <w:rPr>
                <w:rFonts w:hint="eastAsia" w:ascii="仿宋_GB2312" w:hAnsi="仿宋" w:eastAsia="仿宋_GB2312"/>
                <w:color w:val="000000" w:themeColor="text1"/>
                <w:szCs w:val="21"/>
              </w:rPr>
              <w:t>1974年10月出生，江西赣县人，长期从事商贸经济、企业会计工作，热衷慈善事业。</w:t>
            </w:r>
          </w:p>
        </w:tc>
      </w:tr>
      <w:tr>
        <w:tblPrEx>
          <w:tblLayout w:type="fixed"/>
          <w:tblCellMar>
            <w:top w:w="0" w:type="dxa"/>
            <w:left w:w="108" w:type="dxa"/>
            <w:bottom w:w="0" w:type="dxa"/>
            <w:right w:w="108" w:type="dxa"/>
          </w:tblCellMar>
        </w:tblPrEx>
        <w:trPr>
          <w:trHeight w:val="594" w:hRule="atLeast"/>
        </w:trPr>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w:t>
            </w:r>
          </w:p>
        </w:tc>
        <w:tc>
          <w:tcPr>
            <w:tcW w:w="1620"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廖平生</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1978年9月出生，江西瑞金人，本科学历，现为江西公仁律师事务所党总支书记、所主任。</w:t>
            </w:r>
          </w:p>
        </w:tc>
      </w:tr>
      <w:tr>
        <w:tblPrEx>
          <w:tblLayout w:type="fixed"/>
          <w:tblCellMar>
            <w:top w:w="0" w:type="dxa"/>
            <w:left w:w="108" w:type="dxa"/>
            <w:bottom w:w="0" w:type="dxa"/>
            <w:right w:w="108" w:type="dxa"/>
          </w:tblCellMar>
        </w:tblPrEx>
        <w:trPr>
          <w:trHeight w:val="594" w:hRule="atLeast"/>
        </w:trPr>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6</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赖丹</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1977年8月出生，江西瑞金人，本科学历，现任有色金属产业发展研究院（江西理工大学）教师。</w:t>
            </w:r>
          </w:p>
        </w:tc>
      </w:tr>
      <w:tr>
        <w:tblPrEx>
          <w:tblLayout w:type="fixed"/>
          <w:tblCellMar>
            <w:top w:w="0" w:type="dxa"/>
            <w:left w:w="108" w:type="dxa"/>
            <w:bottom w:w="0" w:type="dxa"/>
            <w:right w:w="108" w:type="dxa"/>
          </w:tblCellMar>
        </w:tblPrEx>
        <w:trPr>
          <w:trHeight w:val="594" w:hRule="atLeast"/>
        </w:trPr>
        <w:tc>
          <w:tcPr>
            <w:tcW w:w="5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7</w:t>
            </w: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刘芳</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董事会成员</w:t>
            </w:r>
          </w:p>
        </w:tc>
        <w:tc>
          <w:tcPr>
            <w:tcW w:w="420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1982年12月出生，江西赣州人，研究生学历，现任江西理工大学计划财务处会计师。</w:t>
            </w:r>
          </w:p>
        </w:tc>
      </w:tr>
    </w:tbl>
    <w:p>
      <w:pPr>
        <w:widowControl/>
        <w:shd w:val="clear" w:color="auto" w:fill="FFFFFF"/>
        <w:tabs>
          <w:tab w:val="left" w:pos="630"/>
        </w:tabs>
        <w:spacing w:line="560" w:lineRule="exact"/>
        <w:rPr>
          <w:rFonts w:ascii="楷体_GB2312" w:hAnsi="楷体_GB2312" w:eastAsia="楷体_GB2312" w:cs="楷体_GB2312"/>
          <w:b/>
          <w:bCs/>
          <w:color w:val="000000" w:themeColor="text1"/>
          <w:kern w:val="0"/>
          <w:sz w:val="32"/>
          <w:szCs w:val="32"/>
        </w:rPr>
      </w:pP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4.2监事</w:t>
      </w:r>
    </w:p>
    <w:tbl>
      <w:tblPr>
        <w:tblStyle w:val="9"/>
        <w:tblW w:w="9295" w:type="dxa"/>
        <w:tblInd w:w="0" w:type="dxa"/>
        <w:tblLayout w:type="fixed"/>
        <w:tblCellMar>
          <w:top w:w="0" w:type="dxa"/>
          <w:left w:w="108" w:type="dxa"/>
          <w:bottom w:w="0" w:type="dxa"/>
          <w:right w:w="108" w:type="dxa"/>
        </w:tblCellMar>
      </w:tblPr>
      <w:tblGrid>
        <w:gridCol w:w="608"/>
        <w:gridCol w:w="1561"/>
        <w:gridCol w:w="944"/>
        <w:gridCol w:w="1995"/>
        <w:gridCol w:w="4187"/>
      </w:tblGrid>
      <w:tr>
        <w:tblPrEx>
          <w:tblLayout w:type="fixed"/>
          <w:tblCellMar>
            <w:top w:w="0" w:type="dxa"/>
            <w:left w:w="108" w:type="dxa"/>
            <w:bottom w:w="0" w:type="dxa"/>
            <w:right w:w="108" w:type="dxa"/>
          </w:tblCellMar>
        </w:tblPrEx>
        <w:trPr>
          <w:trHeight w:val="658"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序 号</w:t>
            </w:r>
          </w:p>
        </w:tc>
        <w:tc>
          <w:tcPr>
            <w:tcW w:w="1561"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姓 名</w:t>
            </w:r>
          </w:p>
        </w:tc>
        <w:tc>
          <w:tcPr>
            <w:tcW w:w="94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性 别</w:t>
            </w:r>
          </w:p>
        </w:tc>
        <w:tc>
          <w:tcPr>
            <w:tcW w:w="199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职务</w:t>
            </w:r>
          </w:p>
        </w:tc>
        <w:tc>
          <w:tcPr>
            <w:tcW w:w="418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简历</w:t>
            </w:r>
          </w:p>
        </w:tc>
      </w:tr>
      <w:tr>
        <w:tblPrEx>
          <w:tblLayout w:type="fixed"/>
          <w:tblCellMar>
            <w:top w:w="0" w:type="dxa"/>
            <w:left w:w="108" w:type="dxa"/>
            <w:bottom w:w="0" w:type="dxa"/>
            <w:right w:w="108" w:type="dxa"/>
          </w:tblCellMar>
        </w:tblPrEx>
        <w:trPr>
          <w:trHeight w:val="730"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w:t>
            </w:r>
          </w:p>
        </w:tc>
        <w:tc>
          <w:tcPr>
            <w:tcW w:w="1561"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欧阳班勇</w:t>
            </w:r>
          </w:p>
        </w:tc>
        <w:tc>
          <w:tcPr>
            <w:tcW w:w="944"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95"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监事长</w:t>
            </w:r>
          </w:p>
        </w:tc>
        <w:tc>
          <w:tcPr>
            <w:tcW w:w="4187" w:type="dxa"/>
            <w:tcBorders>
              <w:top w:val="nil"/>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eastAsia="仿宋_GB2312"/>
                <w:color w:val="000000" w:themeColor="text1"/>
                <w:szCs w:val="21"/>
              </w:rPr>
              <w:t>1988年6月出生，江西兴国人，研究生学历，赣县农商银行</w:t>
            </w:r>
            <w:r>
              <w:rPr>
                <w:rFonts w:hint="eastAsia" w:ascii="仿宋_GB2312" w:hAnsi="仿宋_GB2312" w:eastAsia="仿宋_GB2312" w:cs="仿宋_GB2312"/>
                <w:color w:val="000000" w:themeColor="text1"/>
                <w:kern w:val="0"/>
                <w:szCs w:val="21"/>
              </w:rPr>
              <w:t>党委委员、</w:t>
            </w:r>
            <w:r>
              <w:rPr>
                <w:rFonts w:hint="eastAsia" w:ascii="仿宋_GB2312" w:eastAsia="仿宋_GB2312"/>
                <w:color w:val="000000" w:themeColor="text1"/>
                <w:szCs w:val="21"/>
              </w:rPr>
              <w:t>纪委书记、监事长。</w:t>
            </w:r>
          </w:p>
        </w:tc>
      </w:tr>
      <w:tr>
        <w:tblPrEx>
          <w:tblLayout w:type="fixed"/>
          <w:tblCellMar>
            <w:top w:w="0" w:type="dxa"/>
            <w:left w:w="108" w:type="dxa"/>
            <w:bottom w:w="0" w:type="dxa"/>
            <w:right w:w="108" w:type="dxa"/>
          </w:tblCellMar>
        </w:tblPrEx>
        <w:trPr>
          <w:trHeight w:val="660"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w:t>
            </w:r>
          </w:p>
        </w:tc>
        <w:tc>
          <w:tcPr>
            <w:tcW w:w="1561" w:type="dxa"/>
            <w:tcBorders>
              <w:top w:val="single" w:color="auto" w:sz="4" w:space="0"/>
              <w:left w:val="nil"/>
              <w:bottom w:val="single" w:color="auto" w:sz="4" w:space="0"/>
              <w:right w:val="single" w:color="auto" w:sz="4" w:space="0"/>
            </w:tcBorders>
            <w:vAlign w:val="center"/>
          </w:tcPr>
          <w:p>
            <w:pPr>
              <w:spacing w:line="560" w:lineRule="exact"/>
              <w:ind w:firstLine="320" w:firstLineChars="1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谢卫胜</w:t>
            </w:r>
          </w:p>
        </w:tc>
        <w:tc>
          <w:tcPr>
            <w:tcW w:w="94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9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监事会成员</w:t>
            </w:r>
          </w:p>
        </w:tc>
        <w:tc>
          <w:tcPr>
            <w:tcW w:w="4187"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hAnsi="仿宋_GB2312" w:eastAsia="仿宋_GB2312" w:cs="仿宋_GB2312"/>
                <w:color w:val="000000" w:themeColor="text1"/>
                <w:kern w:val="0"/>
                <w:szCs w:val="21"/>
              </w:rPr>
            </w:pPr>
            <w:r>
              <w:rPr>
                <w:rFonts w:hint="eastAsia" w:ascii="仿宋_GB2312" w:eastAsia="仿宋_GB2312"/>
                <w:color w:val="000000" w:themeColor="text1"/>
                <w:szCs w:val="21"/>
              </w:rPr>
              <w:t>1977年1月出生，江西赣县人，本科学历，赣县农商银行经理。</w:t>
            </w:r>
          </w:p>
        </w:tc>
      </w:tr>
      <w:tr>
        <w:tblPrEx>
          <w:tblLayout w:type="fixed"/>
          <w:tblCellMar>
            <w:top w:w="0" w:type="dxa"/>
            <w:left w:w="108" w:type="dxa"/>
            <w:bottom w:w="0" w:type="dxa"/>
            <w:right w:w="108" w:type="dxa"/>
          </w:tblCellMar>
        </w:tblPrEx>
        <w:trPr>
          <w:trHeight w:val="1350"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w:t>
            </w:r>
          </w:p>
        </w:tc>
        <w:tc>
          <w:tcPr>
            <w:tcW w:w="1561"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龚 隆 旺</w:t>
            </w:r>
          </w:p>
        </w:tc>
        <w:tc>
          <w:tcPr>
            <w:tcW w:w="944" w:type="dxa"/>
            <w:tcBorders>
              <w:top w:val="single" w:color="auto" w:sz="4" w:space="0"/>
              <w:left w:val="nil"/>
              <w:bottom w:val="single" w:color="auto" w:sz="4" w:space="0"/>
              <w:right w:val="single" w:color="auto" w:sz="4" w:space="0"/>
            </w:tcBorders>
            <w:vAlign w:val="center"/>
          </w:tcPr>
          <w:p>
            <w:pPr>
              <w:widowControl/>
              <w:spacing w:line="560" w:lineRule="exact"/>
              <w:ind w:firstLine="320" w:firstLineChars="1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9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监事会成员</w:t>
            </w:r>
          </w:p>
        </w:tc>
        <w:tc>
          <w:tcPr>
            <w:tcW w:w="4187"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eastAsia="仿宋_GB2312"/>
                <w:color w:val="000000" w:themeColor="text1"/>
                <w:szCs w:val="21"/>
              </w:rPr>
            </w:pPr>
            <w:r>
              <w:rPr>
                <w:rFonts w:hint="eastAsia" w:ascii="仿宋_GB2312" w:eastAsia="仿宋_GB2312"/>
                <w:color w:val="000000" w:themeColor="text1"/>
                <w:szCs w:val="21"/>
              </w:rPr>
              <w:t>1973年1月出生，江西赣县人，本科学历，江西客家人律师事务所任专职律师。</w:t>
            </w:r>
          </w:p>
        </w:tc>
      </w:tr>
      <w:tr>
        <w:tblPrEx>
          <w:tblLayout w:type="fixed"/>
          <w:tblCellMar>
            <w:top w:w="0" w:type="dxa"/>
            <w:left w:w="108" w:type="dxa"/>
            <w:bottom w:w="0" w:type="dxa"/>
            <w:right w:w="108" w:type="dxa"/>
          </w:tblCellMar>
        </w:tblPrEx>
        <w:trPr>
          <w:trHeight w:val="567"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w:t>
            </w:r>
          </w:p>
        </w:tc>
        <w:tc>
          <w:tcPr>
            <w:tcW w:w="1561"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罗才恒</w:t>
            </w:r>
          </w:p>
        </w:tc>
        <w:tc>
          <w:tcPr>
            <w:tcW w:w="94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199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监事会成员</w:t>
            </w:r>
          </w:p>
        </w:tc>
        <w:tc>
          <w:tcPr>
            <w:tcW w:w="4187" w:type="dxa"/>
            <w:tcBorders>
              <w:top w:val="single" w:color="auto" w:sz="4" w:space="0"/>
              <w:left w:val="nil"/>
              <w:bottom w:val="single" w:color="auto" w:sz="4" w:space="0"/>
              <w:right w:val="single" w:color="auto" w:sz="4" w:space="0"/>
            </w:tcBorders>
            <w:vAlign w:val="center"/>
          </w:tcPr>
          <w:p>
            <w:pPr>
              <w:widowControl/>
              <w:spacing w:line="560" w:lineRule="exact"/>
              <w:jc w:val="left"/>
              <w:rPr>
                <w:rFonts w:ascii="仿宋_GB2312" w:eastAsia="仿宋_GB2312"/>
                <w:color w:val="000000" w:themeColor="text1"/>
                <w:szCs w:val="21"/>
              </w:rPr>
            </w:pPr>
            <w:r>
              <w:rPr>
                <w:rFonts w:hint="eastAsia" w:ascii="仿宋_GB2312" w:eastAsia="仿宋_GB2312"/>
                <w:color w:val="000000" w:themeColor="text1"/>
                <w:szCs w:val="21"/>
              </w:rPr>
              <w:t>1979年8月出生，江西赣县人，大专学历，现任赣州正维建设工程有限公司总经理。</w:t>
            </w:r>
          </w:p>
        </w:tc>
      </w:tr>
      <w:tr>
        <w:tblPrEx>
          <w:tblLayout w:type="fixed"/>
          <w:tblCellMar>
            <w:top w:w="0" w:type="dxa"/>
            <w:left w:w="108" w:type="dxa"/>
            <w:bottom w:w="0" w:type="dxa"/>
            <w:right w:w="108" w:type="dxa"/>
          </w:tblCellMar>
        </w:tblPrEx>
        <w:trPr>
          <w:trHeight w:val="567"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w:t>
            </w:r>
          </w:p>
        </w:tc>
        <w:tc>
          <w:tcPr>
            <w:tcW w:w="1561" w:type="dxa"/>
            <w:tcBorders>
              <w:top w:val="nil"/>
              <w:left w:val="nil"/>
              <w:bottom w:val="single" w:color="auto" w:sz="4" w:space="0"/>
              <w:right w:val="single" w:color="auto" w:sz="4" w:space="0"/>
            </w:tcBorders>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张 椿 砚</w:t>
            </w:r>
          </w:p>
        </w:tc>
        <w:tc>
          <w:tcPr>
            <w:tcW w:w="944"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1995"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监事会成员</w:t>
            </w:r>
          </w:p>
        </w:tc>
        <w:tc>
          <w:tcPr>
            <w:tcW w:w="4187" w:type="dxa"/>
            <w:tcBorders>
              <w:top w:val="nil"/>
              <w:left w:val="nil"/>
              <w:bottom w:val="single" w:color="auto" w:sz="4" w:space="0"/>
              <w:right w:val="single" w:color="auto" w:sz="4" w:space="0"/>
            </w:tcBorders>
            <w:vAlign w:val="center"/>
          </w:tcPr>
          <w:p>
            <w:pPr>
              <w:widowControl/>
              <w:spacing w:line="560" w:lineRule="exact"/>
              <w:jc w:val="left"/>
              <w:rPr>
                <w:rFonts w:ascii="仿宋_GB2312" w:eastAsia="仿宋_GB2312"/>
                <w:color w:val="000000" w:themeColor="text1"/>
                <w:szCs w:val="21"/>
              </w:rPr>
            </w:pPr>
            <w:r>
              <w:rPr>
                <w:rFonts w:hint="eastAsia" w:ascii="仿宋_GB2312" w:eastAsia="仿宋_GB2312"/>
                <w:color w:val="000000" w:themeColor="text1"/>
                <w:szCs w:val="21"/>
              </w:rPr>
              <w:t>1977年1月出生，江西赣县人，本科学历，中国乔丹体育赣县区代理总经理。</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4.3高级管理层</w:t>
      </w:r>
    </w:p>
    <w:tbl>
      <w:tblPr>
        <w:tblStyle w:val="9"/>
        <w:tblW w:w="9173" w:type="dxa"/>
        <w:jc w:val="center"/>
        <w:tblInd w:w="0" w:type="dxa"/>
        <w:tblLayout w:type="fixed"/>
        <w:tblCellMar>
          <w:top w:w="0" w:type="dxa"/>
          <w:left w:w="108" w:type="dxa"/>
          <w:bottom w:w="0" w:type="dxa"/>
          <w:right w:w="108" w:type="dxa"/>
        </w:tblCellMar>
      </w:tblPr>
      <w:tblGrid>
        <w:gridCol w:w="1060"/>
        <w:gridCol w:w="1542"/>
        <w:gridCol w:w="2043"/>
        <w:gridCol w:w="2906"/>
        <w:gridCol w:w="1622"/>
      </w:tblGrid>
      <w:tr>
        <w:tblPrEx>
          <w:tblLayout w:type="fixed"/>
          <w:tblCellMar>
            <w:top w:w="0" w:type="dxa"/>
            <w:left w:w="108" w:type="dxa"/>
            <w:bottom w:w="0" w:type="dxa"/>
            <w:right w:w="108" w:type="dxa"/>
          </w:tblCellMar>
        </w:tblPrEx>
        <w:trPr>
          <w:trHeight w:val="597"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序 号</w:t>
            </w:r>
          </w:p>
        </w:tc>
        <w:tc>
          <w:tcPr>
            <w:tcW w:w="1542" w:type="dxa"/>
            <w:tcBorders>
              <w:top w:val="single" w:color="auto" w:sz="4" w:space="0"/>
              <w:left w:val="nil"/>
              <w:bottom w:val="single" w:color="auto" w:sz="4" w:space="0"/>
              <w:right w:val="single" w:color="auto" w:sz="4" w:space="0"/>
            </w:tcBorders>
            <w:vAlign w:val="center"/>
          </w:tcPr>
          <w:p>
            <w:pPr>
              <w:widowControl/>
              <w:spacing w:line="560" w:lineRule="exact"/>
              <w:ind w:firstLine="321" w:firstLineChars="1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姓 名</w:t>
            </w:r>
          </w:p>
        </w:tc>
        <w:tc>
          <w:tcPr>
            <w:tcW w:w="2043" w:type="dxa"/>
            <w:tcBorders>
              <w:top w:val="single" w:color="auto" w:sz="4" w:space="0"/>
              <w:left w:val="nil"/>
              <w:bottom w:val="single" w:color="auto" w:sz="4" w:space="0"/>
              <w:right w:val="single" w:color="auto" w:sz="4" w:space="0"/>
            </w:tcBorders>
            <w:vAlign w:val="center"/>
          </w:tcPr>
          <w:p>
            <w:pPr>
              <w:widowControl/>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性 别</w:t>
            </w:r>
          </w:p>
        </w:tc>
        <w:tc>
          <w:tcPr>
            <w:tcW w:w="290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职 务</w:t>
            </w:r>
          </w:p>
        </w:tc>
        <w:tc>
          <w:tcPr>
            <w:tcW w:w="1622" w:type="dxa"/>
            <w:tcBorders>
              <w:top w:val="single" w:color="auto" w:sz="4" w:space="0"/>
              <w:left w:val="nil"/>
              <w:bottom w:val="single" w:color="auto" w:sz="4" w:space="0"/>
              <w:right w:val="single" w:color="auto" w:sz="4" w:space="0"/>
            </w:tcBorders>
          </w:tcPr>
          <w:p>
            <w:pPr>
              <w:widowControl/>
              <w:spacing w:line="560" w:lineRule="exac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从业年限</w:t>
            </w:r>
          </w:p>
        </w:tc>
      </w:tr>
      <w:tr>
        <w:tblPrEx>
          <w:tblLayout w:type="fixed"/>
          <w:tblCellMar>
            <w:top w:w="0" w:type="dxa"/>
            <w:left w:w="108" w:type="dxa"/>
            <w:bottom w:w="0" w:type="dxa"/>
            <w:right w:w="108" w:type="dxa"/>
          </w:tblCellMar>
        </w:tblPrEx>
        <w:trPr>
          <w:trHeight w:val="423" w:hRule="atLeast"/>
          <w:jc w:val="center"/>
        </w:trPr>
        <w:tc>
          <w:tcPr>
            <w:tcW w:w="1060" w:type="dxa"/>
            <w:tcBorders>
              <w:top w:val="nil"/>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w:t>
            </w:r>
          </w:p>
        </w:tc>
        <w:tc>
          <w:tcPr>
            <w:tcW w:w="1542" w:type="dxa"/>
            <w:tcBorders>
              <w:top w:val="nil"/>
              <w:left w:val="nil"/>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刘丽梅</w:t>
            </w:r>
          </w:p>
        </w:tc>
        <w:tc>
          <w:tcPr>
            <w:tcW w:w="2043" w:type="dxa"/>
            <w:tcBorders>
              <w:top w:val="nil"/>
              <w:left w:val="nil"/>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2906"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行 长</w:t>
            </w:r>
          </w:p>
        </w:tc>
        <w:tc>
          <w:tcPr>
            <w:tcW w:w="1622"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16</w:t>
            </w:r>
          </w:p>
        </w:tc>
      </w:tr>
      <w:tr>
        <w:tblPrEx>
          <w:tblLayout w:type="fixed"/>
          <w:tblCellMar>
            <w:top w:w="0" w:type="dxa"/>
            <w:left w:w="108" w:type="dxa"/>
            <w:bottom w:w="0" w:type="dxa"/>
            <w:right w:w="108" w:type="dxa"/>
          </w:tblCellMar>
        </w:tblPrEx>
        <w:trPr>
          <w:trHeight w:val="616"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w:t>
            </w:r>
          </w:p>
        </w:tc>
        <w:tc>
          <w:tcPr>
            <w:tcW w:w="1542"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黄 瑞 林</w:t>
            </w:r>
          </w:p>
        </w:tc>
        <w:tc>
          <w:tcPr>
            <w:tcW w:w="204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男</w:t>
            </w:r>
          </w:p>
        </w:tc>
        <w:tc>
          <w:tcPr>
            <w:tcW w:w="290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副 行 长</w:t>
            </w:r>
          </w:p>
        </w:tc>
        <w:tc>
          <w:tcPr>
            <w:tcW w:w="16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27</w:t>
            </w:r>
          </w:p>
        </w:tc>
      </w:tr>
      <w:tr>
        <w:tblPrEx>
          <w:tblLayout w:type="fixed"/>
          <w:tblCellMar>
            <w:top w:w="0" w:type="dxa"/>
            <w:left w:w="108" w:type="dxa"/>
            <w:bottom w:w="0" w:type="dxa"/>
            <w:right w:w="108" w:type="dxa"/>
          </w:tblCellMar>
        </w:tblPrEx>
        <w:trPr>
          <w:trHeight w:val="651" w:hRule="atLeas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20" w:firstLine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w:t>
            </w:r>
          </w:p>
        </w:tc>
        <w:tc>
          <w:tcPr>
            <w:tcW w:w="1542"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谢 彦 琴</w:t>
            </w:r>
          </w:p>
        </w:tc>
        <w:tc>
          <w:tcPr>
            <w:tcW w:w="2043" w:type="dxa"/>
            <w:tcBorders>
              <w:top w:val="single" w:color="auto" w:sz="4" w:space="0"/>
              <w:left w:val="nil"/>
              <w:bottom w:val="single" w:color="auto" w:sz="4" w:space="0"/>
              <w:right w:val="single" w:color="auto" w:sz="4" w:space="0"/>
            </w:tcBorders>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女</w:t>
            </w:r>
          </w:p>
        </w:tc>
        <w:tc>
          <w:tcPr>
            <w:tcW w:w="290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副 行 长</w:t>
            </w:r>
          </w:p>
        </w:tc>
        <w:tc>
          <w:tcPr>
            <w:tcW w:w="16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lang w:val="en-US" w:eastAsia="zh-CN"/>
              </w:rPr>
              <w:t>9</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4.4员工情况</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2023年末，本行在岗员工323人。</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4.5董、监、高薪酬情况</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本行董事、监事和高管人员薪酬在省联社核定范围内，与本行经营业绩相适应，符合相关规定。</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五、公司治理结构</w:t>
      </w:r>
    </w:p>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5.1机构设置情况</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5.1.1股东大会</w:t>
      </w:r>
    </w:p>
    <w:p>
      <w:pPr>
        <w:widowControl/>
        <w:shd w:val="clear" w:color="auto" w:fill="FFFFFF"/>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本行制定了《股东大会议事规则》，严格按照《公司法》、《章程》及有关法规召集、召开股东大会，实行律师见证制度，保证了股东依法行使权力。</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5.1.2董事会</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董事会由7名董事组成，其中非员工董事5人，独立董事3人，董事会能够按章办事，认真履职，从宏观上有效构建起本行持续快速发展的良好机制和有力支撑。</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5.1.3监事会</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监事会由5名监事组成，其中非员工监事3人，监事会能积极参政议政，认真履职，有效发挥了长效监督职能,从源头上成功防范了风险。</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5.1.4高级管理层</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本行高级管理层由总行行长、副行长及监管部门认定的其他高级管理人员组成。高级管理层严格执行股东大会、董事会决议，认真执行年度预算，圆满完成年度经营目标。</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5.1.5部门及分支机构情况</w:t>
      </w:r>
    </w:p>
    <w:p>
      <w:pPr>
        <w:tabs>
          <w:tab w:val="left" w:pos="360"/>
        </w:tabs>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行内设机构有办公室、党群工作部、人力资源部、党风行风监督室、财务会计部、运营管理部、审计部、风险合规部、业务拓展部、安全保卫部、授信管理部11个职能部室及金融市场部、清收事业部、普惠金融事业部</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个事业部，辖内31个营业网点，其中总行营业部1个，支行30个。</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5.2“三会”召开情况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股东大会：本期共召开1次股东大会。4月27日召开2022年度股东大会，审议通过了董事会、监事会工作报告、财务预决算方案和利润分配方案等议案和报告，并对年度工作计划进行了研究部署。还聘请律师专门组织股东、董事、监事和高管人员进行培训。股东大会会上，各股东代表均以主人翁的姿态，纷纷建言献策，畅所欲言，增进了农商银行工作的透明度和公信度。</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董事会：本期召开董事会7次，每次董事会均有监事会成员列席，董事会下设的</w:t>
      </w:r>
      <w:r>
        <w:rPr>
          <w:rFonts w:hint="eastAsia" w:ascii="仿宋_GB2312" w:hAnsi="仿宋_GB2312" w:eastAsia="仿宋_GB2312" w:cs="仿宋_GB2312"/>
          <w:color w:val="000000" w:themeColor="text1"/>
          <w:kern w:val="0"/>
          <w:sz w:val="32"/>
          <w:szCs w:val="32"/>
        </w:rPr>
        <w:t>10</w:t>
      </w:r>
      <w:r>
        <w:rPr>
          <w:rFonts w:hint="eastAsia" w:ascii="仿宋_GB2312" w:hAnsi="仿宋_GB2312" w:eastAsia="仿宋_GB2312" w:cs="仿宋_GB2312"/>
          <w:color w:val="000000" w:themeColor="text1"/>
          <w:sz w:val="32"/>
          <w:szCs w:val="32"/>
        </w:rPr>
        <w:t>个专门委员会均按要求召开会议，并研究落实相关工作，董事会能够按照章程和议事规则规定，勤勉履职，认真执行股东大会决议。</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监事会：本期共召开监事会</w:t>
      </w:r>
      <w:r>
        <w:rPr>
          <w:rFonts w:hint="eastAsia" w:ascii="仿宋_GB2312" w:hAnsi="仿宋_GB2312" w:eastAsia="仿宋_GB2312" w:cs="仿宋_GB2312"/>
          <w:color w:val="000000" w:themeColor="text1"/>
          <w:kern w:val="0"/>
          <w:sz w:val="32"/>
          <w:szCs w:val="32"/>
        </w:rPr>
        <w:t>7</w:t>
      </w:r>
      <w:r>
        <w:rPr>
          <w:rFonts w:hint="eastAsia" w:ascii="仿宋_GB2312" w:hAnsi="仿宋_GB2312" w:eastAsia="仿宋_GB2312" w:cs="仿宋_GB2312"/>
          <w:color w:val="000000" w:themeColor="text1"/>
          <w:sz w:val="32"/>
          <w:szCs w:val="32"/>
        </w:rPr>
        <w:t>次，监事会下设的2个专门委员会均按要求召开会议。监事会本着对股东高度负责的态度，按照商业银行的管理标准，对董事会和高级管理层及其成员的履职尽责情况、财务活动、内部控制、风险管理等进行监督，维护股东的合法权益和存款人利益。</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5.3报告期独立董事及工作情况</w:t>
      </w:r>
    </w:p>
    <w:p>
      <w:pPr>
        <w:widowControl/>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报告期末，本行独立董事3名，独立董事的人数、构成符合监管要求和《章程》规定。报告期内，独立董事能够按照法律、法规和本行章程的要求，忠实履行职责,参加股东会、董事会及专门委员会会议，维护本行和全体股东的权益。工作期间，独立董事能够独立履行职责，不受本行主要股东、实际控制人或者其他与本行存在利害关系的单位或个人的影响，发表独立意见，有效履行职责。</w:t>
      </w:r>
    </w:p>
    <w:p>
      <w:pPr>
        <w:widowControl/>
        <w:shd w:val="clear" w:color="auto" w:fill="FFFFFF"/>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报告期内，本行独立董事没有对本行董事会会议议案及其他事项提出异议。</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六、股本变动及股东情况</w:t>
      </w:r>
    </w:p>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6.1股东权益变动表</w:t>
      </w:r>
    </w:p>
    <w:p>
      <w:pPr>
        <w:widowControl/>
        <w:shd w:val="clear" w:color="auto" w:fill="FFFFFF"/>
        <w:tabs>
          <w:tab w:val="left" w:pos="630"/>
        </w:tabs>
        <w:spacing w:line="560" w:lineRule="exact"/>
        <w:ind w:firstLine="640" w:firstLineChars="200"/>
        <w:jc w:val="righ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3"/>
        <w:gridCol w:w="2241"/>
        <w:gridCol w:w="2241"/>
        <w:gridCol w:w="20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88"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项 目</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2023年末</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本期增加</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2022年末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股 本</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35861.43</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1707.69</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34153.74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资本公积</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4453.87</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0.00</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4453.87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2"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盈余公积</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19974.65</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1575.40</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18399.25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6"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一般风险准备</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24452.0</w:t>
            </w:r>
            <w:r>
              <w:rPr>
                <w:rFonts w:hint="eastAsia" w:ascii="仿宋_GB2312" w:hAnsi="仿宋_GB2312" w:eastAsia="仿宋_GB2312" w:cs="仿宋_GB2312"/>
                <w:bCs/>
                <w:color w:val="000000" w:themeColor="text1"/>
                <w:kern w:val="0"/>
                <w:sz w:val="32"/>
                <w:szCs w:val="32"/>
              </w:rPr>
              <w:t>7</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500.00</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23952.07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未分配利润</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13871.6</w:t>
            </w:r>
            <w:r>
              <w:rPr>
                <w:rFonts w:hint="eastAsia" w:ascii="仿宋_GB2312" w:hAnsi="仿宋_GB2312" w:eastAsia="仿宋_GB2312" w:cs="仿宋_GB2312"/>
                <w:bCs/>
                <w:color w:val="000000" w:themeColor="text1"/>
                <w:kern w:val="0"/>
                <w:sz w:val="32"/>
                <w:szCs w:val="32"/>
              </w:rPr>
              <w:t>8</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2394.29</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11477.39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261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所有者权益合计</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99901.26</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6714.16</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textAlignment w:val="center"/>
              <w:rPr>
                <w:rFonts w:ascii="仿宋_GB2312" w:hAnsi="仿宋_GB2312" w:eastAsia="仿宋_GB2312" w:cs="仿宋_GB2312"/>
                <w:bCs/>
                <w:color w:val="000000" w:themeColor="text1"/>
                <w:kern w:val="0"/>
                <w:sz w:val="32"/>
                <w:szCs w:val="32"/>
              </w:rPr>
            </w:pPr>
            <w:r>
              <w:rPr>
                <w:rFonts w:ascii="仿宋_GB2312" w:hAnsi="仿宋_GB2312" w:eastAsia="仿宋_GB2312" w:cs="仿宋_GB2312"/>
                <w:bCs/>
                <w:color w:val="000000" w:themeColor="text1"/>
                <w:kern w:val="0"/>
                <w:sz w:val="32"/>
                <w:szCs w:val="32"/>
              </w:rPr>
              <w:t>93187.1</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6.2股东权益变动表</w:t>
      </w:r>
    </w:p>
    <w:p>
      <w:pPr>
        <w:widowControl/>
        <w:shd w:val="clear" w:color="auto" w:fill="FFFFFF"/>
        <w:tabs>
          <w:tab w:val="left" w:pos="630"/>
        </w:tabs>
        <w:spacing w:line="560" w:lineRule="exact"/>
        <w:ind w:firstLine="640" w:firstLineChars="200"/>
        <w:jc w:val="righ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 xml:space="preserve">单位：万元 </w:t>
      </w:r>
    </w:p>
    <w:tbl>
      <w:tblPr>
        <w:tblStyle w:val="9"/>
        <w:tblW w:w="9117" w:type="dxa"/>
        <w:jc w:val="center"/>
        <w:tblInd w:w="0" w:type="dxa"/>
        <w:tblLayout w:type="fixed"/>
        <w:tblCellMar>
          <w:top w:w="0" w:type="dxa"/>
          <w:left w:w="108" w:type="dxa"/>
          <w:bottom w:w="0" w:type="dxa"/>
          <w:right w:w="108" w:type="dxa"/>
        </w:tblCellMar>
      </w:tblPr>
      <w:tblGrid>
        <w:gridCol w:w="2615"/>
        <w:gridCol w:w="3415"/>
        <w:gridCol w:w="3087"/>
      </w:tblGrid>
      <w:tr>
        <w:tblPrEx>
          <w:tblLayout w:type="fixed"/>
          <w:tblCellMar>
            <w:top w:w="0" w:type="dxa"/>
            <w:left w:w="108" w:type="dxa"/>
            <w:bottom w:w="0" w:type="dxa"/>
            <w:right w:w="108" w:type="dxa"/>
          </w:tblCellMar>
        </w:tblPrEx>
        <w:trPr>
          <w:trHeight w:val="285" w:hRule="atLeast"/>
          <w:jc w:val="center"/>
        </w:trPr>
        <w:tc>
          <w:tcPr>
            <w:tcW w:w="2615"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股东类型</w:t>
            </w:r>
          </w:p>
        </w:tc>
        <w:tc>
          <w:tcPr>
            <w:tcW w:w="341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2023年末股本数</w:t>
            </w:r>
          </w:p>
        </w:tc>
        <w:tc>
          <w:tcPr>
            <w:tcW w:w="308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占总股本比例（%）</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法人股</w:t>
            </w:r>
          </w:p>
        </w:tc>
        <w:tc>
          <w:tcPr>
            <w:tcW w:w="3415" w:type="dxa"/>
            <w:tcBorders>
              <w:top w:val="nil"/>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kern w:val="0"/>
                <w:sz w:val="32"/>
                <w:szCs w:val="32"/>
              </w:rPr>
            </w:pPr>
            <w:r>
              <w:rPr>
                <w:rFonts w:ascii="仿宋_GB2312" w:hAnsi="仿宋_GB2312" w:eastAsia="仿宋_GB2312" w:cs="仿宋_GB2312"/>
                <w:bCs/>
                <w:color w:val="000000" w:themeColor="text1"/>
                <w:kern w:val="0"/>
                <w:sz w:val="32"/>
                <w:szCs w:val="32"/>
              </w:rPr>
              <w:t>15765.48</w:t>
            </w:r>
          </w:p>
        </w:tc>
        <w:tc>
          <w:tcPr>
            <w:tcW w:w="3087"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43.96</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非职工自然人股</w:t>
            </w:r>
          </w:p>
        </w:tc>
        <w:tc>
          <w:tcPr>
            <w:tcW w:w="3415" w:type="dxa"/>
            <w:tcBorders>
              <w:top w:val="nil"/>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kern w:val="0"/>
                <w:sz w:val="32"/>
                <w:szCs w:val="32"/>
              </w:rPr>
            </w:pPr>
            <w:r>
              <w:rPr>
                <w:rFonts w:ascii="仿宋_GB2312" w:hAnsi="仿宋_GB2312" w:eastAsia="仿宋_GB2312" w:cs="仿宋_GB2312"/>
                <w:bCs/>
                <w:color w:val="000000" w:themeColor="text1"/>
                <w:kern w:val="0"/>
                <w:sz w:val="32"/>
                <w:szCs w:val="32"/>
              </w:rPr>
              <w:t>16376.55</w:t>
            </w:r>
          </w:p>
        </w:tc>
        <w:tc>
          <w:tcPr>
            <w:tcW w:w="3087"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45.67</w:t>
            </w:r>
          </w:p>
        </w:tc>
      </w:tr>
      <w:tr>
        <w:tblPrEx>
          <w:tblLayout w:type="fixed"/>
          <w:tblCellMar>
            <w:top w:w="0" w:type="dxa"/>
            <w:left w:w="108" w:type="dxa"/>
            <w:bottom w:w="0" w:type="dxa"/>
            <w:right w:w="108" w:type="dxa"/>
          </w:tblCellMar>
        </w:tblPrEx>
        <w:trPr>
          <w:trHeight w:val="285" w:hRule="atLeast"/>
          <w:jc w:val="center"/>
        </w:trPr>
        <w:tc>
          <w:tcPr>
            <w:tcW w:w="2615"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职工自然人股</w:t>
            </w:r>
          </w:p>
        </w:tc>
        <w:tc>
          <w:tcPr>
            <w:tcW w:w="3415" w:type="dxa"/>
            <w:tcBorders>
              <w:top w:val="nil"/>
              <w:left w:val="nil"/>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kern w:val="0"/>
                <w:sz w:val="32"/>
                <w:szCs w:val="32"/>
              </w:rPr>
            </w:pPr>
            <w:r>
              <w:rPr>
                <w:rFonts w:ascii="仿宋_GB2312" w:hAnsi="仿宋_GB2312" w:eastAsia="仿宋_GB2312" w:cs="仿宋_GB2312"/>
                <w:bCs/>
                <w:color w:val="000000" w:themeColor="text1"/>
                <w:kern w:val="0"/>
                <w:sz w:val="32"/>
                <w:szCs w:val="32"/>
              </w:rPr>
              <w:t>3719.40</w:t>
            </w:r>
          </w:p>
        </w:tc>
        <w:tc>
          <w:tcPr>
            <w:tcW w:w="3087" w:type="dxa"/>
            <w:tcBorders>
              <w:top w:val="nil"/>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10.37</w:t>
            </w:r>
          </w:p>
        </w:tc>
      </w:tr>
    </w:tbl>
    <w:p>
      <w:pPr>
        <w:widowControl/>
        <w:shd w:val="clear" w:color="auto" w:fill="FFFFFF"/>
        <w:tabs>
          <w:tab w:val="left" w:pos="630"/>
        </w:tabs>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bCs/>
          <w:color w:val="000000" w:themeColor="text1"/>
          <w:kern w:val="0"/>
          <w:sz w:val="32"/>
          <w:szCs w:val="32"/>
        </w:rPr>
        <w:t>6.3最大十名股东名称及报告期内变动情况</w:t>
      </w:r>
    </w:p>
    <w:p>
      <w:pPr>
        <w:widowControl/>
        <w:shd w:val="clear" w:color="auto" w:fill="FFFFFF"/>
        <w:tabs>
          <w:tab w:val="left" w:pos="630"/>
        </w:tabs>
        <w:spacing w:line="560" w:lineRule="exact"/>
        <w:ind w:firstLine="7360" w:firstLineChars="23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单位：万股</w:t>
      </w:r>
    </w:p>
    <w:tbl>
      <w:tblPr>
        <w:tblStyle w:val="9"/>
        <w:tblW w:w="9117" w:type="dxa"/>
        <w:tblInd w:w="0" w:type="dxa"/>
        <w:tblLayout w:type="fixed"/>
        <w:tblCellMar>
          <w:top w:w="0" w:type="dxa"/>
          <w:left w:w="108" w:type="dxa"/>
          <w:bottom w:w="0" w:type="dxa"/>
          <w:right w:w="108" w:type="dxa"/>
        </w:tblCellMar>
      </w:tblPr>
      <w:tblGrid>
        <w:gridCol w:w="2861"/>
        <w:gridCol w:w="1590"/>
        <w:gridCol w:w="1529"/>
        <w:gridCol w:w="1590"/>
        <w:gridCol w:w="1547"/>
      </w:tblGrid>
      <w:tr>
        <w:tblPrEx>
          <w:tblLayout w:type="fixed"/>
          <w:tblCellMar>
            <w:top w:w="0" w:type="dxa"/>
            <w:left w:w="108" w:type="dxa"/>
            <w:bottom w:w="0" w:type="dxa"/>
            <w:right w:w="108" w:type="dxa"/>
          </w:tblCellMar>
        </w:tblPrEx>
        <w:trPr>
          <w:trHeight w:val="78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股东名称</w:t>
            </w:r>
          </w:p>
        </w:tc>
        <w:tc>
          <w:tcPr>
            <w:tcW w:w="1590"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期初持股数额</w:t>
            </w:r>
          </w:p>
        </w:tc>
        <w:tc>
          <w:tcPr>
            <w:tcW w:w="1529"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本期增减变动</w:t>
            </w:r>
          </w:p>
        </w:tc>
        <w:tc>
          <w:tcPr>
            <w:tcW w:w="1590"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期末持股数额</w:t>
            </w:r>
          </w:p>
        </w:tc>
        <w:tc>
          <w:tcPr>
            <w:tcW w:w="15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持股比例（%）</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江西于都农村商业银行股份有限公司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1885.66</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94.28</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1979.94</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5.52</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江西寻乌农村商业银行股份有限公司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1819.89</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90.99</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1910.88</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5.33</w:t>
            </w:r>
          </w:p>
        </w:tc>
      </w:tr>
      <w:tr>
        <w:tblPrEx>
          <w:tblLayout w:type="fixed"/>
          <w:tblCellMar>
            <w:top w:w="0" w:type="dxa"/>
            <w:left w:w="108" w:type="dxa"/>
            <w:bottom w:w="0" w:type="dxa"/>
            <w:right w:w="108" w:type="dxa"/>
          </w:tblCellMar>
        </w:tblPrEx>
        <w:trPr>
          <w:trHeight w:val="75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江西兴国农村商业银行股份有限公司</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1695.33</w:t>
            </w:r>
          </w:p>
        </w:tc>
        <w:tc>
          <w:tcPr>
            <w:tcW w:w="152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84.77</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1780.1</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4.96</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赣州市永莱宝高新材料有限公司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1695.09</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84.76</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1779.85</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4.96</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江西瑞金农村商业银行股份有限公司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1225.49</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61.28</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1286.77</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3.59</w:t>
            </w:r>
          </w:p>
        </w:tc>
      </w:tr>
      <w:tr>
        <w:tblPrEx>
          <w:tblLayout w:type="fixed"/>
          <w:tblCellMar>
            <w:top w:w="0" w:type="dxa"/>
            <w:left w:w="108" w:type="dxa"/>
            <w:bottom w:w="0" w:type="dxa"/>
            <w:right w:w="108" w:type="dxa"/>
          </w:tblCellMar>
        </w:tblPrEx>
        <w:trPr>
          <w:trHeight w:val="96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赣州市汉星汽车贸易有限公司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1074.74</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53.73</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1128.47</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3.15</w:t>
            </w:r>
          </w:p>
        </w:tc>
      </w:tr>
      <w:tr>
        <w:tblPrEx>
          <w:tblLayout w:type="fixed"/>
          <w:tblCellMar>
            <w:top w:w="0" w:type="dxa"/>
            <w:left w:w="108" w:type="dxa"/>
            <w:bottom w:w="0" w:type="dxa"/>
            <w:right w:w="108" w:type="dxa"/>
          </w:tblCellMar>
        </w:tblPrEx>
        <w:trPr>
          <w:trHeight w:val="1047"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龙南市恒泰实业有限公司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1074.74</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53.73</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1128.47</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3.15</w:t>
            </w:r>
          </w:p>
        </w:tc>
      </w:tr>
      <w:tr>
        <w:tblPrEx>
          <w:tblLayout w:type="fixed"/>
          <w:tblCellMar>
            <w:top w:w="0" w:type="dxa"/>
            <w:left w:w="108" w:type="dxa"/>
            <w:bottom w:w="0" w:type="dxa"/>
            <w:right w:w="108" w:type="dxa"/>
          </w:tblCellMar>
        </w:tblPrEx>
        <w:trPr>
          <w:trHeight w:val="750" w:hRule="atLeast"/>
        </w:trPr>
        <w:tc>
          <w:tcPr>
            <w:tcW w:w="28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江西宁都农村商业银行股份有限公司</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904.11</w:t>
            </w:r>
          </w:p>
        </w:tc>
        <w:tc>
          <w:tcPr>
            <w:tcW w:w="1529"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45.2</w:t>
            </w:r>
          </w:p>
        </w:tc>
        <w:tc>
          <w:tcPr>
            <w:tcW w:w="159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949.31</w:t>
            </w:r>
          </w:p>
        </w:tc>
        <w:tc>
          <w:tcPr>
            <w:tcW w:w="154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2.65</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江西上犹农村商业银行股份有限公司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895.61</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44.79</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940.4</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2.62</w:t>
            </w:r>
          </w:p>
        </w:tc>
      </w:tr>
      <w:tr>
        <w:tblPrEx>
          <w:tblLayout w:type="fixed"/>
          <w:tblCellMar>
            <w:top w:w="0" w:type="dxa"/>
            <w:left w:w="108" w:type="dxa"/>
            <w:bottom w:w="0" w:type="dxa"/>
            <w:right w:w="108" w:type="dxa"/>
          </w:tblCellMar>
        </w:tblPrEx>
        <w:trPr>
          <w:trHeight w:val="750" w:hRule="atLeast"/>
        </w:trPr>
        <w:tc>
          <w:tcPr>
            <w:tcW w:w="2861"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江西宝宝仔饲料有限公司</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554.7</w:t>
            </w:r>
          </w:p>
        </w:tc>
        <w:tc>
          <w:tcPr>
            <w:tcW w:w="1529"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27.74</w:t>
            </w:r>
          </w:p>
        </w:tc>
        <w:tc>
          <w:tcPr>
            <w:tcW w:w="1590"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582.44</w:t>
            </w:r>
          </w:p>
        </w:tc>
        <w:tc>
          <w:tcPr>
            <w:tcW w:w="154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1.62</w:t>
            </w:r>
          </w:p>
        </w:tc>
      </w:tr>
    </w:tbl>
    <w:p>
      <w:pPr>
        <w:widowControl/>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6.4报告期末主要股东及其控股股东、实际控制人、关联方、一致行动人、最终受益人情况</w:t>
      </w:r>
    </w:p>
    <w:tbl>
      <w:tblPr>
        <w:tblStyle w:val="9"/>
        <w:tblW w:w="9127" w:type="dxa"/>
        <w:jc w:val="center"/>
        <w:tblInd w:w="0" w:type="dxa"/>
        <w:tblLayout w:type="fixed"/>
        <w:tblCellMar>
          <w:top w:w="0" w:type="dxa"/>
          <w:left w:w="108" w:type="dxa"/>
          <w:bottom w:w="0" w:type="dxa"/>
          <w:right w:w="108" w:type="dxa"/>
        </w:tblCellMar>
      </w:tblPr>
      <w:tblGrid>
        <w:gridCol w:w="3787"/>
        <w:gridCol w:w="1767"/>
        <w:gridCol w:w="3573"/>
      </w:tblGrid>
      <w:tr>
        <w:tblPrEx>
          <w:tblLayout w:type="fixed"/>
          <w:tblCellMar>
            <w:top w:w="0" w:type="dxa"/>
            <w:left w:w="108" w:type="dxa"/>
            <w:bottom w:w="0" w:type="dxa"/>
            <w:right w:w="108" w:type="dxa"/>
          </w:tblCellMar>
        </w:tblPrEx>
        <w:trPr>
          <w:trHeight w:val="390" w:hRule="atLeast"/>
          <w:jc w:val="center"/>
        </w:trPr>
        <w:tc>
          <w:tcPr>
            <w:tcW w:w="3787" w:type="dxa"/>
            <w:tcBorders>
              <w:top w:val="nil"/>
              <w:left w:val="nil"/>
              <w:bottom w:val="nil"/>
              <w:right w:val="nil"/>
            </w:tcBorders>
            <w:shd w:val="clear" w:color="auto" w:fill="auto"/>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p>
        </w:tc>
        <w:tc>
          <w:tcPr>
            <w:tcW w:w="1767" w:type="dxa"/>
            <w:tcBorders>
              <w:top w:val="nil"/>
              <w:left w:val="nil"/>
              <w:bottom w:val="nil"/>
              <w:right w:val="nil"/>
            </w:tcBorders>
            <w:shd w:val="clear" w:color="auto" w:fill="auto"/>
            <w:vAlign w:val="center"/>
          </w:tcPr>
          <w:p>
            <w:pPr>
              <w:widowControl/>
              <w:spacing w:line="560" w:lineRule="exact"/>
              <w:ind w:firstLine="640" w:firstLineChars="200"/>
              <w:rPr>
                <w:rFonts w:ascii="仿宋_GB2312" w:hAnsi="仿宋_GB2312" w:eastAsia="仿宋_GB2312" w:cs="仿宋_GB2312"/>
                <w:color w:val="000000" w:themeColor="text1"/>
                <w:kern w:val="0"/>
                <w:sz w:val="32"/>
                <w:szCs w:val="32"/>
              </w:rPr>
            </w:pPr>
          </w:p>
        </w:tc>
        <w:tc>
          <w:tcPr>
            <w:tcW w:w="3573" w:type="dxa"/>
            <w:tcBorders>
              <w:top w:val="nil"/>
              <w:left w:val="nil"/>
              <w:bottom w:val="nil"/>
              <w:right w:val="nil"/>
            </w:tcBorders>
            <w:shd w:val="clear" w:color="auto" w:fill="auto"/>
            <w:vAlign w:val="center"/>
          </w:tcPr>
          <w:p>
            <w:pPr>
              <w:widowControl/>
              <w:spacing w:line="560" w:lineRule="exact"/>
              <w:ind w:firstLine="640" w:firstLineChars="200"/>
              <w:jc w:val="righ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单位：万股</w:t>
            </w:r>
          </w:p>
        </w:tc>
      </w:tr>
      <w:tr>
        <w:tblPrEx>
          <w:tblLayout w:type="fixed"/>
          <w:tblCellMar>
            <w:top w:w="0" w:type="dxa"/>
            <w:left w:w="108" w:type="dxa"/>
            <w:bottom w:w="0" w:type="dxa"/>
            <w:right w:w="108" w:type="dxa"/>
          </w:tblCellMar>
        </w:tblPrEx>
        <w:trPr>
          <w:trHeight w:val="973" w:hRule="atLeast"/>
          <w:jc w:val="center"/>
        </w:trPr>
        <w:tc>
          <w:tcPr>
            <w:tcW w:w="3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主要股东</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持股份额</w:t>
            </w:r>
          </w:p>
        </w:tc>
        <w:tc>
          <w:tcPr>
            <w:tcW w:w="3573"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实际控制人</w:t>
            </w:r>
          </w:p>
        </w:tc>
      </w:tr>
      <w:tr>
        <w:tblPrEx>
          <w:tblLayout w:type="fixed"/>
          <w:tblCellMar>
            <w:top w:w="0" w:type="dxa"/>
            <w:left w:w="108" w:type="dxa"/>
            <w:bottom w:w="0" w:type="dxa"/>
            <w:right w:w="108" w:type="dxa"/>
          </w:tblCellMar>
        </w:tblPrEx>
        <w:trPr>
          <w:trHeight w:val="450" w:hRule="atLeast"/>
          <w:jc w:val="center"/>
        </w:trPr>
        <w:tc>
          <w:tcPr>
            <w:tcW w:w="3787"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江西于都农村商业银行股份有限公司</w:t>
            </w:r>
          </w:p>
        </w:tc>
        <w:tc>
          <w:tcPr>
            <w:tcW w:w="1767"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1979.94</w:t>
            </w:r>
          </w:p>
        </w:tc>
        <w:tc>
          <w:tcPr>
            <w:tcW w:w="3573"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江西于都农村商业银行股份有限公司</w:t>
            </w:r>
          </w:p>
        </w:tc>
      </w:tr>
      <w:tr>
        <w:tblPrEx>
          <w:tblLayout w:type="fixed"/>
          <w:tblCellMar>
            <w:top w:w="0" w:type="dxa"/>
            <w:left w:w="108" w:type="dxa"/>
            <w:bottom w:w="0" w:type="dxa"/>
            <w:right w:w="108" w:type="dxa"/>
          </w:tblCellMar>
        </w:tblPrEx>
        <w:trPr>
          <w:trHeight w:val="450" w:hRule="atLeast"/>
          <w:jc w:val="center"/>
        </w:trPr>
        <w:tc>
          <w:tcPr>
            <w:tcW w:w="3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江西寻乌农村商业银行股份有限公司</w:t>
            </w:r>
          </w:p>
        </w:tc>
        <w:tc>
          <w:tcPr>
            <w:tcW w:w="1767"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bCs/>
                <w:color w:val="000000" w:themeColor="text1"/>
                <w:kern w:val="0"/>
                <w:sz w:val="32"/>
                <w:szCs w:val="32"/>
              </w:rPr>
              <w:t>1910.88</w:t>
            </w:r>
          </w:p>
        </w:tc>
        <w:tc>
          <w:tcPr>
            <w:tcW w:w="3573"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江西寻乌农村商业银行股份有限公司</w:t>
            </w:r>
          </w:p>
        </w:tc>
      </w:tr>
    </w:tbl>
    <w:p>
      <w:pPr>
        <w:pStyle w:val="8"/>
        <w:widowControl/>
        <w:shd w:val="clear" w:color="auto" w:fill="FFFFFF"/>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6.5报告期内与主要股东及其控股股东、实际控制人、关联方、一致行动人、最终受益人关联交易情况</w:t>
      </w:r>
    </w:p>
    <w:p>
      <w:pPr>
        <w:pStyle w:val="8"/>
        <w:widowControl/>
        <w:shd w:val="clear" w:color="auto" w:fill="FFFFFF"/>
        <w:spacing w:line="560" w:lineRule="exact"/>
        <w:ind w:firstLine="640" w:firstLineChars="200"/>
        <w:jc w:val="right"/>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Layout w:type="fixed"/>
        <w:tblCellMar>
          <w:top w:w="0" w:type="dxa"/>
          <w:left w:w="108" w:type="dxa"/>
          <w:bottom w:w="0" w:type="dxa"/>
          <w:right w:w="108" w:type="dxa"/>
        </w:tblCellMar>
      </w:tblPr>
      <w:tblGrid>
        <w:gridCol w:w="3039"/>
        <w:gridCol w:w="4056"/>
        <w:gridCol w:w="2022"/>
      </w:tblGrid>
      <w:tr>
        <w:tblPrEx>
          <w:tblLayout w:type="fixed"/>
          <w:tblCellMar>
            <w:top w:w="0" w:type="dxa"/>
            <w:left w:w="108" w:type="dxa"/>
            <w:bottom w:w="0" w:type="dxa"/>
            <w:right w:w="108" w:type="dxa"/>
          </w:tblCellMar>
        </w:tblPrEx>
        <w:trPr>
          <w:trHeight w:val="1255" w:hRule="atLeast"/>
          <w:jc w:val="center"/>
        </w:trPr>
        <w:tc>
          <w:tcPr>
            <w:tcW w:w="30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主要股东</w:t>
            </w:r>
          </w:p>
        </w:tc>
        <w:tc>
          <w:tcPr>
            <w:tcW w:w="4056"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对该主要股东所在集团内单个主体的最高授信余额</w:t>
            </w:r>
          </w:p>
        </w:tc>
        <w:tc>
          <w:tcPr>
            <w:tcW w:w="2022"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对该集团合计授信余额</w:t>
            </w:r>
          </w:p>
        </w:tc>
      </w:tr>
      <w:tr>
        <w:tblPrEx>
          <w:tblLayout w:type="fixed"/>
          <w:tblCellMar>
            <w:top w:w="0" w:type="dxa"/>
            <w:left w:w="108" w:type="dxa"/>
            <w:bottom w:w="0" w:type="dxa"/>
            <w:right w:w="108" w:type="dxa"/>
          </w:tblCellMar>
        </w:tblPrEx>
        <w:trPr>
          <w:trHeight w:val="465" w:hRule="atLeast"/>
          <w:jc w:val="center"/>
        </w:trPr>
        <w:tc>
          <w:tcPr>
            <w:tcW w:w="3039"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江西于都农村商业银行股份有限公司</w:t>
            </w:r>
          </w:p>
        </w:tc>
        <w:tc>
          <w:tcPr>
            <w:tcW w:w="4056"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w:t>
            </w:r>
          </w:p>
        </w:tc>
        <w:tc>
          <w:tcPr>
            <w:tcW w:w="2022"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w:t>
            </w:r>
          </w:p>
        </w:tc>
      </w:tr>
      <w:tr>
        <w:tblPrEx>
          <w:tblLayout w:type="fixed"/>
          <w:tblCellMar>
            <w:top w:w="0" w:type="dxa"/>
            <w:left w:w="108" w:type="dxa"/>
            <w:bottom w:w="0" w:type="dxa"/>
            <w:right w:w="108" w:type="dxa"/>
          </w:tblCellMar>
        </w:tblPrEx>
        <w:trPr>
          <w:trHeight w:val="96" w:hRule="atLeast"/>
          <w:jc w:val="center"/>
        </w:trPr>
        <w:tc>
          <w:tcPr>
            <w:tcW w:w="3039"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江西寻乌农村商业银行股份有限公司</w:t>
            </w:r>
          </w:p>
        </w:tc>
        <w:tc>
          <w:tcPr>
            <w:tcW w:w="4056" w:type="dxa"/>
            <w:tcBorders>
              <w:top w:val="nil"/>
              <w:left w:val="nil"/>
              <w:bottom w:val="single" w:color="auto" w:sz="4" w:space="0"/>
              <w:right w:val="single" w:color="auto" w:sz="4" w:space="0"/>
            </w:tcBorders>
            <w:shd w:val="clear" w:color="auto" w:fill="auto"/>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w:t>
            </w:r>
          </w:p>
        </w:tc>
        <w:tc>
          <w:tcPr>
            <w:tcW w:w="202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0</w:t>
            </w:r>
          </w:p>
        </w:tc>
      </w:tr>
    </w:tbl>
    <w:p>
      <w:pPr>
        <w:pStyle w:val="8"/>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6.6股权出质情况</w:t>
      </w:r>
    </w:p>
    <w:p>
      <w:pPr>
        <w:pStyle w:val="8"/>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6.6.1股权出质基本情况</w:t>
      </w:r>
    </w:p>
    <w:p>
      <w:pPr>
        <w:pStyle w:val="8"/>
        <w:widowControl/>
        <w:shd w:val="clear" w:color="auto" w:fill="FFFFFF"/>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年末出质股东户数73户，占本行股东总户数的5.47%，已出质股金金额4792.34万元，占本行股本总额的13.36%；其中以股权质押反担保方式出质户数为0户、金额0万元，在其他农商银行出质73户、金额4792.34万元，无在其他银行出质情况。</w:t>
      </w:r>
    </w:p>
    <w:p>
      <w:pPr>
        <w:pStyle w:val="8"/>
        <w:widowControl/>
        <w:shd w:val="clear" w:color="auto" w:fill="FFFFFF"/>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6.6.2主要股东出质股权情况</w:t>
      </w:r>
    </w:p>
    <w:p>
      <w:pPr>
        <w:pStyle w:val="8"/>
        <w:widowControl/>
        <w:shd w:val="clear" w:color="auto" w:fill="FFFFFF"/>
        <w:spacing w:line="560" w:lineRule="exact"/>
        <w:ind w:firstLine="640" w:firstLineChars="200"/>
        <w:jc w:val="right"/>
        <w:rPr>
          <w:rFonts w:ascii="仿宋_GB2312" w:hAnsi="仿宋_GB2312" w:eastAsia="仿宋_GB2312" w:cs="仿宋_GB2312"/>
          <w:b/>
          <w:color w:val="000000" w:themeColor="text1"/>
          <w:sz w:val="32"/>
          <w:szCs w:val="32"/>
          <w:shd w:val="clear" w:color="auto" w:fill="FFFFFF"/>
        </w:rPr>
      </w:pPr>
      <w:r>
        <w:rPr>
          <w:rFonts w:hint="eastAsia" w:ascii="仿宋_GB2312" w:hAnsi="仿宋_GB2312" w:eastAsia="仿宋_GB2312" w:cs="仿宋_GB2312"/>
          <w:color w:val="000000" w:themeColor="text1"/>
          <w:kern w:val="0"/>
          <w:sz w:val="32"/>
          <w:szCs w:val="32"/>
        </w:rPr>
        <w:t>单位：万元、%</w:t>
      </w:r>
    </w:p>
    <w:tbl>
      <w:tblPr>
        <w:tblStyle w:val="9"/>
        <w:tblW w:w="9117" w:type="dxa"/>
        <w:jc w:val="center"/>
        <w:tblInd w:w="0" w:type="dxa"/>
        <w:tblLayout w:type="fixed"/>
        <w:tblCellMar>
          <w:top w:w="0" w:type="dxa"/>
          <w:left w:w="0" w:type="dxa"/>
          <w:bottom w:w="0" w:type="dxa"/>
          <w:right w:w="0" w:type="dxa"/>
        </w:tblCellMar>
      </w:tblPr>
      <w:tblGrid>
        <w:gridCol w:w="4088"/>
        <w:gridCol w:w="1398"/>
        <w:gridCol w:w="1338"/>
        <w:gridCol w:w="2293"/>
      </w:tblGrid>
      <w:tr>
        <w:tblPrEx>
          <w:tblLayout w:type="fixed"/>
          <w:tblCellMar>
            <w:top w:w="0" w:type="dxa"/>
            <w:left w:w="0" w:type="dxa"/>
            <w:bottom w:w="0" w:type="dxa"/>
            <w:right w:w="0" w:type="dxa"/>
          </w:tblCellMar>
        </w:tblPrEx>
        <w:trPr>
          <w:trHeight w:val="1592" w:hRule="atLeast"/>
          <w:jc w:val="center"/>
        </w:trPr>
        <w:tc>
          <w:tcPr>
            <w:tcW w:w="4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主要股东</w:t>
            </w:r>
          </w:p>
        </w:tc>
        <w:tc>
          <w:tcPr>
            <w:tcW w:w="139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持股份额</w:t>
            </w:r>
          </w:p>
        </w:tc>
        <w:tc>
          <w:tcPr>
            <w:tcW w:w="13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出质份额</w:t>
            </w:r>
          </w:p>
        </w:tc>
        <w:tc>
          <w:tcPr>
            <w:tcW w:w="2293"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出质份额占持股份额比例</w:t>
            </w:r>
          </w:p>
        </w:tc>
      </w:tr>
      <w:tr>
        <w:tblPrEx>
          <w:tblLayout w:type="fixed"/>
          <w:tblCellMar>
            <w:top w:w="0" w:type="dxa"/>
            <w:left w:w="0" w:type="dxa"/>
            <w:bottom w:w="0" w:type="dxa"/>
            <w:right w:w="0" w:type="dxa"/>
          </w:tblCellMar>
        </w:tblPrEx>
        <w:trPr>
          <w:trHeight w:val="1398" w:hRule="atLeast"/>
          <w:jc w:val="center"/>
        </w:trPr>
        <w:tc>
          <w:tcPr>
            <w:tcW w:w="408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江西于都农村商业银行股份有限公司</w:t>
            </w:r>
          </w:p>
        </w:tc>
        <w:tc>
          <w:tcPr>
            <w:tcW w:w="139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1885.66</w:t>
            </w:r>
          </w:p>
        </w:tc>
        <w:tc>
          <w:tcPr>
            <w:tcW w:w="13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ind w:firstLine="640" w:firstLineChars="2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22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Layout w:type="fixed"/>
          <w:tblCellMar>
            <w:top w:w="0" w:type="dxa"/>
            <w:left w:w="0" w:type="dxa"/>
            <w:bottom w:w="0" w:type="dxa"/>
            <w:right w:w="0" w:type="dxa"/>
          </w:tblCellMar>
        </w:tblPrEx>
        <w:trPr>
          <w:trHeight w:val="1262" w:hRule="atLeast"/>
          <w:jc w:val="center"/>
        </w:trPr>
        <w:tc>
          <w:tcPr>
            <w:tcW w:w="4088"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江西寻乌农村商业银行股份有限公司</w:t>
            </w:r>
          </w:p>
        </w:tc>
        <w:tc>
          <w:tcPr>
            <w:tcW w:w="139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560" w:lineRule="exact"/>
              <w:jc w:val="center"/>
              <w:textAlignment w:val="center"/>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Cs/>
                <w:color w:val="000000" w:themeColor="text1"/>
                <w:kern w:val="0"/>
                <w:sz w:val="32"/>
                <w:szCs w:val="32"/>
              </w:rPr>
              <w:t>1819.89</w:t>
            </w:r>
          </w:p>
        </w:tc>
        <w:tc>
          <w:tcPr>
            <w:tcW w:w="13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ind w:firstLine="640" w:firstLineChars="200"/>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2293"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bl>
    <w:p>
      <w:pPr>
        <w:pStyle w:val="8"/>
        <w:widowControl/>
        <w:shd w:val="clear" w:color="auto" w:fill="FFFFFF"/>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sz w:val="32"/>
          <w:szCs w:val="32"/>
          <w:shd w:val="clear" w:color="auto" w:fill="FFFFFF"/>
        </w:rPr>
        <w:t>6.6.3</w:t>
      </w:r>
      <w:r>
        <w:rPr>
          <w:rFonts w:hint="eastAsia" w:ascii="楷体_GB2312" w:hAnsi="楷体_GB2312" w:eastAsia="楷体_GB2312" w:cs="楷体_GB2312"/>
          <w:b/>
          <w:color w:val="000000" w:themeColor="text1"/>
          <w:kern w:val="0"/>
          <w:sz w:val="32"/>
          <w:szCs w:val="32"/>
        </w:rPr>
        <w:t>其他情况</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2023年股东大会，对已出质股权的股东表决权进行了限制</w:t>
      </w:r>
      <w:r>
        <w:rPr>
          <w:rFonts w:hint="eastAsia" w:ascii="仿宋_GB2312" w:hAnsi="仿宋_GB2312" w:eastAsia="仿宋_GB2312" w:cs="仿宋_GB2312"/>
          <w:color w:val="000000" w:themeColor="text1"/>
          <w:kern w:val="0"/>
          <w:sz w:val="32"/>
          <w:szCs w:val="32"/>
        </w:rPr>
        <w:t>；涉及</w:t>
      </w:r>
      <w:r>
        <w:rPr>
          <w:rFonts w:ascii="仿宋_GB2312" w:hAnsi="仿宋_GB2312" w:eastAsia="仿宋_GB2312" w:cs="仿宋_GB2312"/>
          <w:color w:val="000000" w:themeColor="text1"/>
          <w:kern w:val="0"/>
          <w:sz w:val="32"/>
          <w:szCs w:val="32"/>
        </w:rPr>
        <w:t>股权质押</w:t>
      </w:r>
      <w:r>
        <w:rPr>
          <w:rFonts w:hint="eastAsia" w:ascii="仿宋_GB2312" w:hAnsi="仿宋_GB2312" w:eastAsia="仿宋_GB2312" w:cs="仿宋_GB2312"/>
          <w:color w:val="000000" w:themeColor="text1"/>
          <w:kern w:val="0"/>
          <w:sz w:val="32"/>
          <w:szCs w:val="32"/>
        </w:rPr>
        <w:t>被</w:t>
      </w:r>
      <w:r>
        <w:rPr>
          <w:rFonts w:ascii="仿宋_GB2312" w:hAnsi="仿宋_GB2312" w:eastAsia="仿宋_GB2312" w:cs="仿宋_GB2312"/>
          <w:color w:val="000000" w:themeColor="text1"/>
          <w:kern w:val="0"/>
          <w:sz w:val="32"/>
          <w:szCs w:val="32"/>
        </w:rPr>
        <w:t>拍卖股东</w:t>
      </w:r>
      <w:r>
        <w:rPr>
          <w:rFonts w:hint="eastAsia" w:ascii="仿宋_GB2312" w:hAnsi="仿宋_GB2312" w:eastAsia="仿宋_GB2312" w:cs="仿宋_GB2312"/>
          <w:color w:val="000000" w:themeColor="text1"/>
          <w:kern w:val="0"/>
          <w:sz w:val="32"/>
          <w:szCs w:val="32"/>
        </w:rPr>
        <w:t>1户</w:t>
      </w:r>
      <w:r>
        <w:rPr>
          <w:rFonts w:ascii="仿宋_GB2312" w:hAnsi="仿宋_GB2312" w:eastAsia="仿宋_GB2312" w:cs="仿宋_GB2312"/>
          <w:color w:val="000000" w:themeColor="text1"/>
          <w:kern w:val="0"/>
          <w:sz w:val="32"/>
          <w:szCs w:val="32"/>
        </w:rPr>
        <w:t>，股</w:t>
      </w:r>
      <w:r>
        <w:rPr>
          <w:rFonts w:hint="eastAsia" w:ascii="仿宋_GB2312" w:hAnsi="仿宋_GB2312" w:eastAsia="仿宋_GB2312" w:cs="仿宋_GB2312"/>
          <w:color w:val="000000" w:themeColor="text1"/>
          <w:kern w:val="0"/>
          <w:sz w:val="32"/>
          <w:szCs w:val="32"/>
        </w:rPr>
        <w:t>金50.87万股。</w:t>
      </w:r>
    </w:p>
    <w:p>
      <w:pPr>
        <w:widowControl/>
        <w:shd w:val="clear" w:color="auto" w:fill="FFFFFF"/>
        <w:tabs>
          <w:tab w:val="left" w:pos="630"/>
        </w:tabs>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bCs/>
          <w:color w:val="000000" w:themeColor="text1"/>
          <w:kern w:val="0"/>
          <w:sz w:val="32"/>
          <w:szCs w:val="32"/>
        </w:rPr>
        <w:t>6.7关联交易情况</w:t>
      </w:r>
    </w:p>
    <w:p>
      <w:pPr>
        <w:pStyle w:val="8"/>
        <w:widowControl/>
        <w:shd w:val="clear" w:color="auto" w:fill="FFFFFF"/>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sz w:val="32"/>
          <w:szCs w:val="32"/>
          <w:shd w:val="clear" w:color="auto" w:fill="FFFFFF"/>
        </w:rPr>
        <w:t>6.7.1</w:t>
      </w:r>
      <w:r>
        <w:rPr>
          <w:rFonts w:hint="eastAsia" w:ascii="楷体_GB2312" w:hAnsi="楷体_GB2312" w:eastAsia="楷体_GB2312" w:cs="楷体_GB2312"/>
          <w:b/>
          <w:color w:val="000000" w:themeColor="text1"/>
          <w:kern w:val="0"/>
          <w:sz w:val="32"/>
          <w:szCs w:val="32"/>
        </w:rPr>
        <w:t>关联方与商业银行关系的性质</w:t>
      </w:r>
    </w:p>
    <w:p>
      <w:pPr>
        <w:pStyle w:val="3"/>
        <w:spacing w:before="70" w:line="560" w:lineRule="exact"/>
        <w:ind w:left="0" w:firstLine="640" w:firstLineChars="200"/>
        <w:rPr>
          <w:rFonts w:ascii="仿宋_GB2312" w:hAnsi="仿宋_GB2312" w:eastAsia="仿宋_GB2312" w:cs="仿宋_GB2312"/>
          <w:b w:val="0"/>
          <w:color w:val="000000" w:themeColor="text1"/>
          <w:sz w:val="32"/>
          <w:szCs w:val="32"/>
          <w:lang w:eastAsia="zh-CN"/>
        </w:rPr>
      </w:pPr>
      <w:r>
        <w:rPr>
          <w:rFonts w:hint="eastAsia" w:ascii="仿宋_GB2312" w:hAnsi="仿宋_GB2312" w:eastAsia="仿宋_GB2312" w:cs="仿宋_GB2312"/>
          <w:b w:val="0"/>
          <w:color w:val="000000" w:themeColor="text1"/>
          <w:sz w:val="32"/>
          <w:szCs w:val="32"/>
        </w:rPr>
        <w:t>关联方包含内部人和主要自然人股东及内部人和主要自然人股东的近亲属、关联法人或其他组织的控股自然人股东、董事、监事、关键管理人等</w:t>
      </w:r>
      <w:r>
        <w:rPr>
          <w:rFonts w:hint="eastAsia" w:ascii="仿宋_GB2312" w:hAnsi="仿宋_GB2312" w:eastAsia="仿宋_GB2312" w:cs="仿宋_GB2312"/>
          <w:b w:val="0"/>
          <w:color w:val="000000" w:themeColor="text1"/>
          <w:sz w:val="32"/>
          <w:szCs w:val="32"/>
          <w:lang w:eastAsia="zh-CN"/>
        </w:rPr>
        <w:t>。</w:t>
      </w:r>
    </w:p>
    <w:p>
      <w:pPr>
        <w:pStyle w:val="4"/>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sz w:val="32"/>
          <w:szCs w:val="32"/>
          <w:shd w:val="clear" w:color="auto" w:fill="FFFFFF"/>
        </w:rPr>
        <w:t>6.7</w:t>
      </w:r>
      <w:r>
        <w:rPr>
          <w:rFonts w:hint="eastAsia" w:ascii="楷体_GB2312" w:hAnsi="楷体_GB2312" w:eastAsia="楷体_GB2312" w:cs="楷体_GB2312"/>
          <w:b/>
          <w:color w:val="000000" w:themeColor="text1"/>
          <w:kern w:val="0"/>
          <w:sz w:val="32"/>
          <w:szCs w:val="32"/>
        </w:rPr>
        <w:t>.2关联自然人身份的基本情况</w:t>
      </w:r>
    </w:p>
    <w:tbl>
      <w:tblPr>
        <w:tblStyle w:val="9"/>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46"/>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81" w:hRule="atLeast"/>
          <w:jc w:val="center"/>
        </w:trPr>
        <w:tc>
          <w:tcPr>
            <w:tcW w:w="4446" w:type="dxa"/>
            <w:vAlign w:val="center"/>
          </w:tcPr>
          <w:p>
            <w:pPr>
              <w:pStyle w:val="18"/>
              <w:spacing w:line="560" w:lineRule="exact"/>
              <w:jc w:val="center"/>
              <w:rPr>
                <w:rFonts w:ascii="仿宋_GB2312" w:hAnsi="仿宋_GB2312" w:eastAsia="仿宋_GB2312" w:cs="仿宋_GB2312"/>
                <w:b/>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关联方</w:t>
            </w:r>
          </w:p>
        </w:tc>
        <w:tc>
          <w:tcPr>
            <w:tcW w:w="4484" w:type="dxa"/>
            <w:vAlign w:val="center"/>
          </w:tcPr>
          <w:p>
            <w:pPr>
              <w:pStyle w:val="18"/>
              <w:spacing w:line="560" w:lineRule="exact"/>
              <w:jc w:val="center"/>
              <w:rPr>
                <w:rFonts w:ascii="仿宋_GB2312" w:hAnsi="仿宋_GB2312" w:eastAsia="仿宋_GB2312" w:cs="仿宋_GB2312"/>
                <w:b/>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姜思义</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刘丽梅</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张永彬</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曾令清</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廖平生</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39"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赖丹</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刘芳</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欧阳班勇</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张椿砚</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罗才恒</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龚隆旺</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谢卫胜</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黄瑞林</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谢彦琴</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高级管理人员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邓见祥</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舒琼</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财务会计部负责人、财审会成员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黄赣红</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刘梅芳</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赖江波</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罗文楷</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谢飞元</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风险合规部负责人、贷审会成员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70" w:hRule="atLeast"/>
          <w:jc w:val="center"/>
        </w:trPr>
        <w:tc>
          <w:tcPr>
            <w:tcW w:w="4446"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刘鑫</w:t>
            </w:r>
          </w:p>
        </w:tc>
        <w:tc>
          <w:tcPr>
            <w:tcW w:w="4484"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r>
    </w:tbl>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6.7.3关联方所持本行股份情况</w:t>
      </w:r>
    </w:p>
    <w:p>
      <w:pPr>
        <w:adjustRightInd w:val="0"/>
        <w:snapToGrid w:val="0"/>
        <w:spacing w:line="560" w:lineRule="exact"/>
        <w:ind w:firstLine="6720" w:firstLineChars="2100"/>
        <w:rPr>
          <w:rFonts w:ascii="仿宋_GB2312" w:hAnsi="仿宋_GB2312" w:eastAsia="仿宋_GB2312" w:cs="仿宋_GB2312"/>
          <w:color w:val="000000" w:themeColor="text1"/>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rPr>
        <w:t>单位：万股、%</w:t>
      </w:r>
    </w:p>
    <w:tbl>
      <w:tblPr>
        <w:tblStyle w:val="9"/>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851"/>
        <w:gridCol w:w="2838"/>
        <w:gridCol w:w="156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9" w:hRule="atLeast"/>
        </w:trPr>
        <w:tc>
          <w:tcPr>
            <w:tcW w:w="2851" w:type="dxa"/>
            <w:vAlign w:val="center"/>
          </w:tcPr>
          <w:p>
            <w:pPr>
              <w:pStyle w:val="18"/>
              <w:spacing w:line="560" w:lineRule="exact"/>
              <w:jc w:val="center"/>
              <w:rPr>
                <w:rFonts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关联自然人</w:t>
            </w:r>
          </w:p>
        </w:tc>
        <w:tc>
          <w:tcPr>
            <w:tcW w:w="2838" w:type="dxa"/>
            <w:vAlign w:val="center"/>
          </w:tcPr>
          <w:p>
            <w:pPr>
              <w:pStyle w:val="18"/>
              <w:spacing w:line="560" w:lineRule="exact"/>
              <w:jc w:val="center"/>
              <w:rPr>
                <w:rFonts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关联方关系</w:t>
            </w:r>
          </w:p>
        </w:tc>
        <w:tc>
          <w:tcPr>
            <w:tcW w:w="1562" w:type="dxa"/>
            <w:vAlign w:val="center"/>
          </w:tcPr>
          <w:p>
            <w:pPr>
              <w:pStyle w:val="18"/>
              <w:spacing w:line="560" w:lineRule="exact"/>
              <w:jc w:val="center"/>
              <w:rPr>
                <w:rFonts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期末持股</w:t>
            </w:r>
          </w:p>
        </w:tc>
        <w:tc>
          <w:tcPr>
            <w:tcW w:w="1866" w:type="dxa"/>
            <w:vAlign w:val="center"/>
          </w:tcPr>
          <w:p>
            <w:pPr>
              <w:pStyle w:val="18"/>
              <w:spacing w:line="560" w:lineRule="exact"/>
              <w:jc w:val="center"/>
              <w:rPr>
                <w:rFonts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color w:val="000000" w:themeColor="text1"/>
                <w:sz w:val="32"/>
                <w:szCs w:val="32"/>
                <w:lang w:val="en-US" w:eastAsia="zh-CN"/>
              </w:rPr>
              <w:t>持股占比(%)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25"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姜思义</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董事长</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1"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刘丽梅</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81"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张永彬</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18.81</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0"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曾令清</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10.72</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廖平生</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赖丹</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刘芳</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独立董事</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0"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欧阳班勇</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监事长</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张椿砚</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16.44</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4"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罗才恒</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龚隆旺</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谢卫胜</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监事会成员（员工）</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16.68</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黄瑞林</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高级管理人员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18.81</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谢彦琴</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高级管理人员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64.51</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邓见祥</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舒琼</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财务会计部负责人、财审会成员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2.82</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黄</w:t>
            </w:r>
            <w:r>
              <w:rPr>
                <w:rFonts w:ascii="仿宋_GB2312" w:hAnsi="仿宋_GB2312" w:eastAsia="仿宋_GB2312" w:cs="仿宋_GB2312"/>
                <w:color w:val="000000" w:themeColor="text1"/>
                <w:sz w:val="32"/>
                <w:szCs w:val="32"/>
                <w:lang w:val="en-US" w:eastAsia="zh-CN"/>
              </w:rPr>
              <w:t>赣红</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15.05</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w:t>
            </w:r>
            <w:r>
              <w:rPr>
                <w:rFonts w:ascii="仿宋_GB2312" w:hAnsi="仿宋_GB2312" w:eastAsia="仿宋_GB2312" w:cs="仿宋_GB2312"/>
                <w:color w:val="000000" w:themeColor="text1"/>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65"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刘梅芳</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财审会成员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23"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赖江波</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2"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罗文楷</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1.88</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90"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谢飞元</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风险合规部负责人、贷审会成员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13.26</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7" w:hRule="atLeast"/>
        </w:trPr>
        <w:tc>
          <w:tcPr>
            <w:tcW w:w="2851"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刘鑫</w:t>
            </w:r>
          </w:p>
        </w:tc>
        <w:tc>
          <w:tcPr>
            <w:tcW w:w="2838" w:type="dxa"/>
            <w:vAlign w:val="center"/>
          </w:tcPr>
          <w:p>
            <w:pPr>
              <w:pStyle w:val="18"/>
              <w:spacing w:before="133"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贷审会成员</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0"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江西公仁律师事务所</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      廖平生公司</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3" w:hRule="atLeast"/>
        </w:trPr>
        <w:tc>
          <w:tcPr>
            <w:tcW w:w="2851"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赣州宇田化工有限公司</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      张永彬公司</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272.71</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8"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赣县三溪颜清超市</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      曾令清公司</w:t>
            </w:r>
          </w:p>
        </w:tc>
        <w:tc>
          <w:tcPr>
            <w:tcW w:w="1562"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c>
          <w:tcPr>
            <w:tcW w:w="1866" w:type="dxa"/>
            <w:vAlign w:val="center"/>
          </w:tcPr>
          <w:p>
            <w:pPr>
              <w:pStyle w:val="18"/>
              <w:spacing w:before="2"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846"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赣州市棕溪生态农场</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董事会成员      曾令清公司</w:t>
            </w:r>
          </w:p>
        </w:tc>
        <w:tc>
          <w:tcPr>
            <w:tcW w:w="1562" w:type="dxa"/>
            <w:vAlign w:val="center"/>
          </w:tcPr>
          <w:p>
            <w:pPr>
              <w:widowControl/>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78" w:hRule="atLeast"/>
        </w:trPr>
        <w:tc>
          <w:tcPr>
            <w:tcW w:w="2851"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江西于都农村商业银行股份有限公司</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主要股东</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1979.94</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0" w:hRule="atLeast"/>
        </w:trPr>
        <w:tc>
          <w:tcPr>
            <w:tcW w:w="2851"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江西寻乌农村商业银行股份有限公司</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主要股东</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1910.88</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6"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浙商联盟集团有限公司</w:t>
            </w:r>
          </w:p>
        </w:tc>
        <w:tc>
          <w:tcPr>
            <w:tcW w:w="2838" w:type="dxa"/>
            <w:vAlign w:val="center"/>
          </w:tcPr>
          <w:p>
            <w:pPr>
              <w:pStyle w:val="18"/>
              <w:spacing w:line="560" w:lineRule="exact"/>
              <w:jc w:val="center"/>
              <w:rPr>
                <w:rFonts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主要股东江西于都农村商业银行股份有限公司关联方</w:t>
            </w:r>
          </w:p>
        </w:tc>
        <w:tc>
          <w:tcPr>
            <w:tcW w:w="1562"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vAlign w:val="center"/>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6"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于都县振邦产业投资有限公司</w:t>
            </w:r>
          </w:p>
        </w:tc>
        <w:tc>
          <w:tcPr>
            <w:tcW w:w="2838" w:type="dxa"/>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主要股东江西于都农村商业银行股份有限公司关联方</w:t>
            </w:r>
          </w:p>
        </w:tc>
        <w:tc>
          <w:tcPr>
            <w:tcW w:w="1562" w:type="dxa"/>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6" w:hRule="atLeast"/>
        </w:trPr>
        <w:tc>
          <w:tcPr>
            <w:tcW w:w="2851" w:type="dxa"/>
            <w:vAlign w:val="center"/>
          </w:tcPr>
          <w:p>
            <w:pPr>
              <w:widowControl/>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于都县全盛矿业有限公司</w:t>
            </w:r>
          </w:p>
        </w:tc>
        <w:tc>
          <w:tcPr>
            <w:tcW w:w="2838" w:type="dxa"/>
            <w:vAlign w:val="center"/>
          </w:tcPr>
          <w:p>
            <w:pPr>
              <w:spacing w:line="56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主要股东江西于都农村商业银行股份有限公司关联方</w:t>
            </w:r>
          </w:p>
        </w:tc>
        <w:tc>
          <w:tcPr>
            <w:tcW w:w="1562" w:type="dxa"/>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c>
          <w:tcPr>
            <w:tcW w:w="1866" w:type="dxa"/>
          </w:tcPr>
          <w:p>
            <w:pPr>
              <w:widowControl/>
              <w:spacing w:line="560" w:lineRule="exact"/>
              <w:jc w:val="center"/>
              <w:textAlignment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0</w:t>
            </w:r>
          </w:p>
        </w:tc>
      </w:tr>
    </w:tbl>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6.7.4与自然人、法人或其他组织签署协议、做出安排，协议生效后视为关联方的协议内容</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本行未与自然人、法人或其他组织签署生效后视为关联方的协议；未与自然人、法人或其他组织做出视为关联方的安排。</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6.7.5关联交易的类型</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关联交易分为一般关联交易、重大关联交易。一般关联交易指本行与一个关联方之间单笔交易金额占本行资本净额1%以下，且该笔交易发生后本行与该关联方的交易余额占本行资本净额5%以下的交易。重大关联交易指本行与一个关联方之间单笔交易金额占本行资本净额1%以上，或该笔交易发生后与该关联方的交易余额占本行资本净额5%以上的交易。</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6.7.6关联交易的金额及相应比例</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关联交易金额共5682万元，其中一般关联交易金额5682万元、重大关联交易金额有0万元，本行对最大单个关联方的授信金额2500万元，为本行资本净额的2.29%；本行对全部关联方的授信余额5682万元，为本行资本净额的5.21%。</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6.7.7关联交易未结算项目的金额及相应比例</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无关联交易未结算项目。</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6.7.8关联交易的定价政策</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执行本行贷款利率管理办法，定价政策与其他客户同类授信条件一致。</w:t>
      </w:r>
    </w:p>
    <w:p>
      <w:pPr>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6.7.9其他事项</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（1）一般关联交易笔数86笔、金额5682万元；</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（2）重大关联交易0笔、金额0万元。</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七、本行面临的各类风险及风险管理情况</w:t>
      </w:r>
    </w:p>
    <w:p>
      <w:pPr>
        <w:spacing w:line="560" w:lineRule="exact"/>
        <w:ind w:firstLine="643" w:firstLineChars="200"/>
        <w:rPr>
          <w:rFonts w:ascii="楷体_GB2312" w:hAnsi="楷体_GB2312" w:eastAsia="楷体_GB2312" w:cs="楷体_GB2312"/>
          <w:b/>
          <w:color w:val="000000" w:themeColor="text1"/>
          <w:sz w:val="32"/>
          <w:szCs w:val="32"/>
        </w:rPr>
      </w:pPr>
      <w:r>
        <w:rPr>
          <w:rFonts w:hint="eastAsia" w:ascii="楷体_GB2312" w:hAnsi="楷体_GB2312" w:eastAsia="楷体_GB2312" w:cs="楷体_GB2312"/>
          <w:b/>
          <w:bCs/>
          <w:color w:val="000000" w:themeColor="text1"/>
          <w:kern w:val="0"/>
          <w:sz w:val="32"/>
          <w:szCs w:val="32"/>
        </w:rPr>
        <w:t>7.1面临的各种风险及相应对策</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当前，本行面对的风险因素主要有信用风险、市场风险、操作风险、信息技术风险、安全生产风险、声誉风险等。报告期内，本行根据中国银监会《农村中小金融机构风险管理机制建设指引》等文件精神，积极落实风险管理建设工作，通过建立健全风险管理组织体系、全面梳理管理制度、开展制度后评价、落实内部控制审计监督，优化了授信评审、资金营运、运营管理、核心业务、中间业务、电子银行、信息科技、安全保卫、舆情管理等风险管理机制，优化考核问责和薪酬激励机制，落实全面风险评价评估，开展资本充足和流动性压力测试等一系列风险管理手段，有效提升了本行风险管理工作，促进了各项业务稳健发展。2023年，本行各项监管指标均达到或优于银监部门法定监管标准。</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7.1.1信用风险状况</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信用风险主要是因流动性不足，发生存款下降、挤兑或大量贷款风险管理失控、到期贷款不能按时收回而引发的信用风险。本行建立了覆盖全行客户和信用、担保贷款及流动性管理的信用风险防范体系，指导经营机构的业务拓展方向，合理配置信贷规模、资金营运和流动资金。</w:t>
      </w:r>
      <w:r>
        <w:rPr>
          <w:rFonts w:hint="eastAsia" w:ascii="仿宋_GB2312" w:hAnsi="仿宋_GB2312" w:eastAsia="仿宋_GB2312" w:cs="仿宋_GB2312"/>
          <w:b/>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建立了完善的贷款风险管理机制。本行制定了贷款黑名单客户管理、押品管理、同业统一授信等一系列信用风险管理制度办法，并严格按管理办法开展评级授信工作，有效防范了信贷风险。</w:t>
      </w:r>
      <w:r>
        <w:rPr>
          <w:rFonts w:hint="eastAsia" w:ascii="仿宋_GB2312" w:hAnsi="仿宋_GB2312" w:eastAsia="仿宋_GB2312" w:cs="仿宋_GB2312"/>
          <w:b/>
          <w:color w:val="000000" w:themeColor="text1"/>
          <w:kern w:val="0"/>
          <w:sz w:val="32"/>
          <w:szCs w:val="32"/>
        </w:rPr>
        <w:t>二是</w:t>
      </w:r>
      <w:r>
        <w:rPr>
          <w:rFonts w:hint="eastAsia" w:ascii="仿宋_GB2312" w:hAnsi="仿宋_GB2312" w:eastAsia="仿宋_GB2312" w:cs="仿宋_GB2312"/>
          <w:color w:val="000000" w:themeColor="text1"/>
          <w:kern w:val="0"/>
          <w:sz w:val="32"/>
          <w:szCs w:val="32"/>
        </w:rPr>
        <w:t>建立了信用风险管理工具。本行制定了《全面风险管理办法》，推进全面风险管理体系建设，提升了全行风险管理水平。</w:t>
      </w:r>
      <w:r>
        <w:rPr>
          <w:rFonts w:hint="eastAsia" w:ascii="仿宋_GB2312" w:hAnsi="仿宋_GB2312" w:eastAsia="仿宋_GB2312" w:cs="仿宋_GB2312"/>
          <w:b/>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加强了资金营运业务风险管理。</w:t>
      </w:r>
      <w:r>
        <w:rPr>
          <w:rFonts w:hint="eastAsia" w:ascii="仿宋_GB2312" w:hAnsi="仿宋_GB2312" w:eastAsia="仿宋_GB2312" w:cs="仿宋_GB2312"/>
          <w:b/>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加强了资金营运业务风险管理。2023年，本行制定</w:t>
      </w:r>
      <w:r>
        <w:rPr>
          <w:rFonts w:ascii="仿宋_GB2312" w:hAnsi="仿宋_GB2312" w:eastAsia="仿宋_GB2312" w:cs="仿宋_GB2312"/>
          <w:color w:val="000000" w:themeColor="text1"/>
          <w:kern w:val="0"/>
          <w:sz w:val="32"/>
          <w:szCs w:val="32"/>
        </w:rPr>
        <w:t>了《赣县</w:t>
      </w:r>
      <w:r>
        <w:rPr>
          <w:rFonts w:hint="eastAsia" w:ascii="仿宋_GB2312" w:hAnsi="仿宋_GB2312" w:eastAsia="仿宋_GB2312" w:cs="仿宋_GB2312"/>
          <w:color w:val="000000" w:themeColor="text1"/>
          <w:kern w:val="0"/>
          <w:sz w:val="32"/>
          <w:szCs w:val="32"/>
        </w:rPr>
        <w:t>农商</w:t>
      </w:r>
      <w:r>
        <w:rPr>
          <w:rFonts w:ascii="仿宋_GB2312" w:hAnsi="仿宋_GB2312" w:eastAsia="仿宋_GB2312" w:cs="仿宋_GB2312"/>
          <w:color w:val="000000" w:themeColor="text1"/>
          <w:kern w:val="0"/>
          <w:sz w:val="32"/>
          <w:szCs w:val="32"/>
        </w:rPr>
        <w:t>行金融市场</w:t>
      </w:r>
      <w:r>
        <w:rPr>
          <w:rFonts w:hint="eastAsia" w:ascii="仿宋_GB2312" w:hAnsi="仿宋_GB2312" w:eastAsia="仿宋_GB2312" w:cs="仿宋_GB2312"/>
          <w:color w:val="000000" w:themeColor="text1"/>
          <w:kern w:val="0"/>
          <w:sz w:val="32"/>
          <w:szCs w:val="32"/>
        </w:rPr>
        <w:t>业务</w:t>
      </w:r>
      <w:r>
        <w:rPr>
          <w:rFonts w:ascii="仿宋_GB2312" w:hAnsi="仿宋_GB2312" w:eastAsia="仿宋_GB2312" w:cs="仿宋_GB2312"/>
          <w:color w:val="000000" w:themeColor="text1"/>
          <w:kern w:val="0"/>
          <w:sz w:val="32"/>
          <w:szCs w:val="32"/>
        </w:rPr>
        <w:t>基本制度》</w:t>
      </w:r>
      <w:r>
        <w:rPr>
          <w:rFonts w:hint="eastAsia" w:ascii="仿宋_GB2312" w:hAnsi="仿宋_GB2312" w:eastAsia="仿宋_GB2312" w:cs="仿宋_GB2312"/>
          <w:color w:val="000000" w:themeColor="text1"/>
          <w:kern w:val="0"/>
          <w:sz w:val="32"/>
          <w:szCs w:val="32"/>
        </w:rPr>
        <w:t>等</w:t>
      </w:r>
      <w:r>
        <w:rPr>
          <w:rFonts w:ascii="仿宋_GB2312" w:hAnsi="仿宋_GB2312" w:eastAsia="仿宋_GB2312" w:cs="仿宋_GB2312"/>
          <w:color w:val="000000" w:themeColor="text1"/>
          <w:kern w:val="0"/>
          <w:sz w:val="32"/>
          <w:szCs w:val="32"/>
        </w:rPr>
        <w:t>相关制度</w:t>
      </w:r>
      <w:r>
        <w:rPr>
          <w:rFonts w:hint="eastAsia" w:ascii="仿宋_GB2312" w:hAnsi="仿宋_GB2312" w:eastAsia="仿宋_GB2312" w:cs="仿宋_GB2312"/>
          <w:color w:val="000000" w:themeColor="text1"/>
          <w:kern w:val="0"/>
          <w:sz w:val="32"/>
          <w:szCs w:val="32"/>
        </w:rPr>
        <w:t>，并审慎、合规开展资金营运业务。</w:t>
      </w:r>
      <w:r>
        <w:rPr>
          <w:rFonts w:hint="eastAsia" w:ascii="仿宋_GB2312" w:hAnsi="仿宋_GB2312" w:eastAsia="仿宋_GB2312" w:cs="仿宋_GB2312"/>
          <w:b/>
          <w:color w:val="000000" w:themeColor="text1"/>
          <w:kern w:val="0"/>
          <w:sz w:val="32"/>
          <w:szCs w:val="32"/>
        </w:rPr>
        <w:t>四是</w:t>
      </w:r>
      <w:r>
        <w:rPr>
          <w:rFonts w:hint="eastAsia" w:ascii="仿宋_GB2312" w:hAnsi="仿宋_GB2312" w:eastAsia="仿宋_GB2312" w:cs="仿宋_GB2312"/>
          <w:color w:val="000000" w:themeColor="text1"/>
          <w:kern w:val="0"/>
          <w:sz w:val="32"/>
          <w:szCs w:val="32"/>
        </w:rPr>
        <w:t>开展资本充足率、流动性风险压力测试。本行按要求开展了资本充足率、流动性压力测试，根据测试结果及时调整本行流动性管理及经营策略，有效防范了流动性风险。</w:t>
      </w:r>
      <w:r>
        <w:rPr>
          <w:rFonts w:hint="eastAsia" w:ascii="仿宋_GB2312" w:hAnsi="仿宋_GB2312" w:eastAsia="仿宋_GB2312" w:cs="仿宋_GB2312"/>
          <w:b/>
          <w:color w:val="000000" w:themeColor="text1"/>
          <w:kern w:val="0"/>
          <w:sz w:val="32"/>
          <w:szCs w:val="32"/>
        </w:rPr>
        <w:t>五是</w:t>
      </w:r>
      <w:r>
        <w:rPr>
          <w:rFonts w:hint="eastAsia" w:ascii="仿宋_GB2312" w:hAnsi="仿宋_GB2312" w:eastAsia="仿宋_GB2312" w:cs="仿宋_GB2312"/>
          <w:color w:val="000000" w:themeColor="text1"/>
          <w:kern w:val="0"/>
          <w:sz w:val="32"/>
          <w:szCs w:val="32"/>
        </w:rPr>
        <w:t>建立流动性风险监测预警机制。本行对资本充足率、流动性等关键风险指标进行持续跟踪监测和风险评价，密切关注流动性指标变化情况以及外部诱因变化情况，适时采取有效应对措施，将流动性风险指标控制在正常值范围内，增强了流动性风险应对能力。</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7.1.2市场风险状况</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本行的市场风险主要为存贷款利率风险和债券投资业务风险。为了防范市场风险，本行采取了一系列措施：</w:t>
      </w:r>
      <w:r>
        <w:rPr>
          <w:rFonts w:hint="eastAsia" w:ascii="仿宋_GB2312" w:hAnsi="仿宋_GB2312" w:eastAsia="仿宋_GB2312" w:cs="仿宋_GB2312"/>
          <w:b/>
          <w:color w:val="000000" w:themeColor="text1"/>
          <w:kern w:val="0"/>
          <w:sz w:val="32"/>
          <w:szCs w:val="32"/>
        </w:rPr>
        <w:t>一是</w:t>
      </w:r>
      <w:r>
        <w:rPr>
          <w:rFonts w:hint="eastAsia" w:ascii="仿宋_GB2312" w:hAnsi="仿宋_GB2312" w:eastAsia="仿宋_GB2312" w:cs="仿宋_GB2312"/>
          <w:color w:val="000000" w:themeColor="text1"/>
          <w:kern w:val="0"/>
          <w:sz w:val="32"/>
          <w:szCs w:val="32"/>
        </w:rPr>
        <w:t>科学合理进行存贷款利率定价。本行根据人民银行等监管部门相关文件精神，结合实际，科学合理地定价存款利率，促使存款持续稳定增长，确保有充足的信贷资金。同时，遵照省联社要求，并结合实际制定了《贷款利率定价管理办法》，有效应对存贷款利率市场化竞争。</w:t>
      </w:r>
      <w:r>
        <w:rPr>
          <w:rFonts w:hint="eastAsia" w:ascii="仿宋_GB2312" w:hAnsi="仿宋_GB2312" w:eastAsia="仿宋_GB2312" w:cs="仿宋_GB2312"/>
          <w:b/>
          <w:color w:val="000000" w:themeColor="text1"/>
          <w:kern w:val="0"/>
          <w:sz w:val="32"/>
          <w:szCs w:val="32"/>
        </w:rPr>
        <w:t>二是</w:t>
      </w:r>
      <w:r>
        <w:rPr>
          <w:rFonts w:hint="eastAsia" w:ascii="仿宋_GB2312" w:hAnsi="仿宋_GB2312" w:eastAsia="仿宋_GB2312" w:cs="仿宋_GB2312"/>
          <w:color w:val="000000" w:themeColor="text1"/>
          <w:kern w:val="0"/>
          <w:sz w:val="32"/>
          <w:szCs w:val="32"/>
        </w:rPr>
        <w:t>持续监测分析存贷款利率风险状况。根据中国人民银行存贷款基准利率变动情况，及时调整本行存贷款利率，尽量使存贷款利率定价合理匹配，主动应对市场风险。</w:t>
      </w:r>
      <w:r>
        <w:rPr>
          <w:rFonts w:hint="eastAsia" w:ascii="仿宋_GB2312" w:hAnsi="仿宋_GB2312" w:eastAsia="仿宋_GB2312" w:cs="仿宋_GB2312"/>
          <w:b/>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加强了市场风险管理。本行密切关注国际国内金融市场走势，结合市场利率、股市、债市、汇市发展走势，在省联社的指导下对全行投融资规模、结构、期限等进行了相应的风险管理，积极防范市场风险。</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7.1.3操作风险状况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操作风险是指由内部高管人员、员工违规操作或业务制度流程缺陷而引发的经营风险。本行建立了突出重点业务风险监控、分类较为科学、覆盖经营管理各环节的制度和流程体系，实现了各部门、岗位、各业务之间全过程相互监督和制约。</w:t>
      </w:r>
      <w:r>
        <w:rPr>
          <w:rFonts w:hint="eastAsia" w:ascii="仿宋_GB2312" w:hAnsi="仿宋_GB2312" w:eastAsia="仿宋_GB2312" w:cs="仿宋_GB2312"/>
          <w:b/>
          <w:color w:val="000000" w:themeColor="text1"/>
          <w:kern w:val="0"/>
          <w:sz w:val="32"/>
          <w:szCs w:val="32"/>
        </w:rPr>
        <w:t>一是</w:t>
      </w:r>
      <w:r>
        <w:rPr>
          <w:rFonts w:hint="eastAsia" w:ascii="仿宋_GB2312" w:hAnsi="仿宋_GB2312" w:eastAsia="仿宋_GB2312" w:cs="仿宋_GB2312"/>
          <w:color w:val="000000" w:themeColor="text1"/>
          <w:kern w:val="0"/>
          <w:sz w:val="32"/>
          <w:szCs w:val="32"/>
        </w:rPr>
        <w:t>强化信贷管理质量。优化新增贷款投放，落实“三查”关键要求，做好不良贷款清收处置工作，加大贷款问责力度，严防信贷管理风险。</w:t>
      </w:r>
      <w:r>
        <w:rPr>
          <w:rFonts w:hint="eastAsia" w:ascii="仿宋_GB2312" w:hAnsi="仿宋_GB2312" w:eastAsia="仿宋_GB2312" w:cs="仿宋_GB2312"/>
          <w:b/>
          <w:color w:val="000000" w:themeColor="text1"/>
          <w:sz w:val="32"/>
          <w:szCs w:val="32"/>
        </w:rPr>
        <w:t>二</w:t>
      </w:r>
      <w:r>
        <w:rPr>
          <w:rFonts w:hint="eastAsia" w:ascii="仿宋_GB2312" w:hAnsi="仿宋_GB2312" w:eastAsia="仿宋_GB2312" w:cs="仿宋_GB2312"/>
          <w:b/>
          <w:color w:val="000000" w:themeColor="text1"/>
          <w:kern w:val="0"/>
          <w:sz w:val="32"/>
          <w:szCs w:val="32"/>
        </w:rPr>
        <w:t>是</w:t>
      </w:r>
      <w:r>
        <w:rPr>
          <w:rFonts w:hint="eastAsia" w:ascii="仿宋_GB2312" w:hAnsi="仿宋_GB2312" w:eastAsia="仿宋_GB2312" w:cs="仿宋_GB2312"/>
          <w:color w:val="000000" w:themeColor="text1"/>
          <w:kern w:val="0"/>
          <w:sz w:val="32"/>
          <w:szCs w:val="32"/>
        </w:rPr>
        <w:t>做好事前、事中案件风险防控工作。开展案件风险排查，对重要岗位、敏感环节和员工异常行为等重点操作风险进行常态化排查，制定并落实举报奖励制度，对员工实施有效监督，有效防范员工道德风险和操作风险。</w:t>
      </w:r>
      <w:r>
        <w:rPr>
          <w:rFonts w:hint="eastAsia" w:ascii="仿宋_GB2312" w:hAnsi="仿宋_GB2312" w:eastAsia="仿宋_GB2312" w:cs="仿宋_GB2312"/>
          <w:b/>
          <w:color w:val="000000" w:themeColor="text1"/>
          <w:kern w:val="0"/>
          <w:sz w:val="32"/>
          <w:szCs w:val="32"/>
        </w:rPr>
        <w:t>三是</w:t>
      </w:r>
      <w:r>
        <w:rPr>
          <w:rFonts w:hint="eastAsia" w:ascii="仿宋_GB2312" w:hAnsi="仿宋_GB2312" w:eastAsia="仿宋_GB2312" w:cs="仿宋_GB2312"/>
          <w:color w:val="000000" w:themeColor="text1"/>
          <w:kern w:val="0"/>
          <w:sz w:val="32"/>
          <w:szCs w:val="32"/>
        </w:rPr>
        <w:t>开展事后监督检查，推进业务流程、员工操作规范化。</w:t>
      </w:r>
      <w:r>
        <w:rPr>
          <w:rFonts w:hint="eastAsia" w:ascii="仿宋_GB2312" w:hAnsi="仿宋_GB2312" w:eastAsia="仿宋_GB2312" w:cs="仿宋_GB2312"/>
          <w:color w:val="000000" w:themeColor="text1"/>
          <w:kern w:val="0"/>
          <w:sz w:val="32"/>
          <w:szCs w:val="32"/>
          <w:lang w:val="zh-CN"/>
        </w:rPr>
        <w:t>做好</w:t>
      </w:r>
      <w:r>
        <w:rPr>
          <w:rFonts w:hint="eastAsia" w:ascii="仿宋_GB2312" w:hAnsi="仿宋_GB2312" w:eastAsia="仿宋_GB2312" w:cs="仿宋_GB2312"/>
          <w:color w:val="000000" w:themeColor="text1"/>
          <w:kern w:val="0"/>
          <w:sz w:val="32"/>
          <w:szCs w:val="32"/>
        </w:rPr>
        <w:t>常规审计、信用风险专项排查、征信合规管理排查、押品管理风险排查等，内审风控做到了全覆盖，有效防范了操作风险。</w:t>
      </w:r>
      <w:r>
        <w:rPr>
          <w:rFonts w:hint="eastAsia" w:ascii="仿宋_GB2312" w:hAnsi="仿宋_GB2312" w:eastAsia="仿宋_GB2312" w:cs="仿宋_GB2312"/>
          <w:b/>
          <w:color w:val="000000" w:themeColor="text1"/>
          <w:kern w:val="0"/>
          <w:sz w:val="32"/>
          <w:szCs w:val="32"/>
        </w:rPr>
        <w:t>四是</w:t>
      </w:r>
      <w:r>
        <w:rPr>
          <w:rFonts w:hint="eastAsia" w:ascii="仿宋_GB2312" w:hAnsi="仿宋_GB2312" w:eastAsia="仿宋_GB2312" w:cs="仿宋_GB2312"/>
          <w:color w:val="000000" w:themeColor="text1"/>
          <w:kern w:val="0"/>
          <w:sz w:val="32"/>
          <w:szCs w:val="32"/>
        </w:rPr>
        <w:t>推进合规体系建设，倡导合规文化，牢固树立“合规创造价值”的理念，坚持合规从我做起，营造“人人合规、自觉守规”的良好氛围。</w:t>
      </w:r>
      <w:r>
        <w:rPr>
          <w:rFonts w:hint="eastAsia" w:ascii="仿宋_GB2312" w:hAnsi="仿宋_GB2312" w:eastAsia="仿宋_GB2312" w:cs="仿宋_GB2312"/>
          <w:b/>
          <w:color w:val="000000" w:themeColor="text1"/>
          <w:kern w:val="0"/>
          <w:sz w:val="32"/>
          <w:szCs w:val="32"/>
        </w:rPr>
        <w:t>五是</w:t>
      </w:r>
      <w:r>
        <w:rPr>
          <w:rFonts w:hint="eastAsia" w:ascii="仿宋_GB2312" w:hAnsi="仿宋_GB2312" w:eastAsia="仿宋_GB2312" w:cs="仿宋_GB2312"/>
          <w:color w:val="000000" w:themeColor="text1"/>
          <w:kern w:val="0"/>
          <w:sz w:val="32"/>
          <w:szCs w:val="32"/>
        </w:rPr>
        <w:t>开展管理制度、业务流程后评价和全面风险评估。2023年，本行对目前的核心业务制度、组织行为制度以及监督保障制度等一系列制度，在制度合规性、可操作性、执行状况、执行效率、管理效率等方面，结合业务经营和管理实际，进行了客观真实的自评价，及时修订和完善不适应实际业务发展和管理要求的各项管理制度、操作流程，提升了管理水平和风险防控能力。</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7.1.4信息技术风险</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信息技术风险主要是信息网络突发事件或不法分子借助网络系统、高科技手段实施犯罪而引发的风险。本行推进了信息科技建章立制工作，不断完善信息科技标准规范，结合本行实际制定计算机相应的内控制度，切实将本行的网络安全管理责任落到实处；推行软件正版化管理，实时跟踪内网防病毒管理情况；持续做好内部安全检查与保障，防范了信息技术风险。</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7.1.5安全生产风险</w:t>
      </w:r>
    </w:p>
    <w:p>
      <w:pPr>
        <w:spacing w:line="560" w:lineRule="exact"/>
        <w:ind w:firstLine="640" w:firstLineChars="200"/>
        <w:rPr>
          <w:rFonts w:ascii="楷体_GB2312" w:hAnsi="楷体_GB2312" w:eastAsia="仿宋_GB2312" w:cs="楷体_GB2312"/>
          <w:b/>
          <w:color w:val="000000" w:themeColor="text1"/>
          <w:kern w:val="0"/>
          <w:sz w:val="32"/>
          <w:szCs w:val="32"/>
        </w:rPr>
      </w:pPr>
      <w:r>
        <w:rPr>
          <w:rFonts w:hint="eastAsia" w:ascii="仿宋_GB2312" w:hAnsi="仿宋_GB2312" w:eastAsia="仿宋_GB2312" w:cs="仿宋_GB2312"/>
          <w:color w:val="000000" w:themeColor="text1"/>
          <w:kern w:val="0"/>
          <w:sz w:val="32"/>
          <w:szCs w:val="32"/>
        </w:rPr>
        <w:t>安全生产风险主要是经营过程中，因内部管理、硬件设备、外部不可抗因素等，导致出现财产损失和危及人生安全的风险。本行始终把</w:t>
      </w:r>
      <w:r>
        <w:rPr>
          <w:rFonts w:hint="eastAsia" w:ascii="仿宋_GB2312" w:hAnsi="仿宋_GB2312" w:eastAsia="仿宋_GB2312" w:cs="仿宋_GB2312"/>
          <w:color w:val="000000" w:themeColor="text1"/>
          <w:sz w:val="32"/>
          <w:szCs w:val="32"/>
        </w:rPr>
        <w:t>安全生产摆在重要位置，确保全行安全稳定运行，</w:t>
      </w:r>
      <w:r>
        <w:rPr>
          <w:rFonts w:hint="eastAsia" w:ascii="仿宋_GB2312" w:hAnsi="仿宋_GB2312" w:eastAsia="仿宋_GB2312" w:cs="仿宋_GB2312"/>
          <w:b/>
          <w:bCs/>
          <w:color w:val="000000" w:themeColor="text1"/>
          <w:sz w:val="32"/>
          <w:szCs w:val="32"/>
        </w:rPr>
        <w:t>一是严格落实安全生产责任制，</w:t>
      </w:r>
      <w:r>
        <w:rPr>
          <w:rFonts w:hint="eastAsia" w:ascii="仿宋_GB2312" w:hAnsi="仿宋_GB2312" w:eastAsia="仿宋_GB2312" w:cs="仿宋_GB2312"/>
          <w:color w:val="000000" w:themeColor="text1"/>
          <w:sz w:val="32"/>
          <w:szCs w:val="32"/>
        </w:rPr>
        <w:t>层层签订安全生产责任状，明确各自岗位、条线工作职责，与周边商户和当地公安局签订联防联控协议，压实工作责任。</w:t>
      </w:r>
      <w:r>
        <w:rPr>
          <w:rFonts w:hint="eastAsia" w:ascii="仿宋_GB2312" w:hAnsi="仿宋_GB2312" w:eastAsia="仿宋_GB2312" w:cs="仿宋_GB2312"/>
          <w:b/>
          <w:bCs/>
          <w:color w:val="000000" w:themeColor="text1"/>
          <w:sz w:val="32"/>
          <w:szCs w:val="32"/>
        </w:rPr>
        <w:t>二是加强员工和安保人员业务培训，</w:t>
      </w:r>
      <w:r>
        <w:rPr>
          <w:rFonts w:hint="eastAsia" w:ascii="仿宋_GB2312" w:hAnsi="仿宋_GB2312" w:eastAsia="仿宋_GB2312" w:cs="仿宋_GB2312"/>
          <w:color w:val="000000" w:themeColor="text1"/>
          <w:sz w:val="32"/>
          <w:szCs w:val="32"/>
        </w:rPr>
        <w:t>开展防火防盗防爆演练，结合实际进一步完善各类应急处置预案，妥善处理突发事件，深入推进平安农商银行建设。</w:t>
      </w:r>
      <w:r>
        <w:rPr>
          <w:rFonts w:hint="eastAsia" w:ascii="仿宋_GB2312" w:hAnsi="仿宋_GB2312" w:eastAsia="仿宋_GB2312" w:cs="仿宋_GB2312"/>
          <w:b/>
          <w:bCs/>
          <w:color w:val="000000" w:themeColor="text1"/>
          <w:sz w:val="32"/>
          <w:szCs w:val="32"/>
        </w:rPr>
        <w:t>三是全面深入开展安全隐患排查治理，</w:t>
      </w:r>
      <w:r>
        <w:rPr>
          <w:rFonts w:hint="eastAsia" w:ascii="仿宋_GB2312" w:hAnsi="仿宋_GB2312" w:eastAsia="仿宋_GB2312" w:cs="仿宋_GB2312"/>
          <w:color w:val="000000" w:themeColor="text1"/>
          <w:sz w:val="32"/>
          <w:szCs w:val="32"/>
        </w:rPr>
        <w:t>对营业网点、自助设备和武装押运、防火防盗、值班值守、重大事项报告等重点区域和关键环节发现的问题进行集中整治，严防死守、严防严控，以“时时放心不下”的责任感和“处处如履薄冰”的警惕感，以“一万”的努力防止“万一”的发生。</w:t>
      </w:r>
    </w:p>
    <w:p>
      <w:pPr>
        <w:spacing w:line="560" w:lineRule="exact"/>
        <w:ind w:firstLine="643" w:firstLineChars="200"/>
        <w:rPr>
          <w:rFonts w:ascii="楷体_GB2312" w:hAnsi="楷体_GB2312" w:eastAsia="楷体_GB2312" w:cs="楷体_GB2312"/>
          <w:b/>
          <w:color w:val="000000" w:themeColor="text1"/>
          <w:kern w:val="0"/>
          <w:sz w:val="32"/>
          <w:szCs w:val="32"/>
        </w:rPr>
      </w:pPr>
      <w:r>
        <w:rPr>
          <w:rFonts w:hint="eastAsia" w:ascii="楷体_GB2312" w:hAnsi="楷体_GB2312" w:eastAsia="楷体_GB2312" w:cs="楷体_GB2312"/>
          <w:b/>
          <w:color w:val="000000" w:themeColor="text1"/>
          <w:kern w:val="0"/>
          <w:sz w:val="32"/>
          <w:szCs w:val="32"/>
        </w:rPr>
        <w:t>7.1.6声誉风险</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声誉风险主要是指由我行经营、管理及其他行为或外部事件导致利益相关方对我行负面评价的风险。本行坚决贯彻落实省联社、辖区党组和监管部门关于加强声誉风险管理有关精神，采取前置措施，完善组织体系，健全工作机制，为本行发展营造良好的声誉环境，保障了各项业务和工作平稳健康运行。</w:t>
      </w:r>
      <w:r>
        <w:rPr>
          <w:rFonts w:hint="eastAsia" w:ascii="仿宋_GB2312" w:hAnsi="仿宋_GB2312" w:eastAsia="仿宋_GB2312" w:cs="仿宋_GB2312"/>
          <w:b/>
          <w:bCs/>
          <w:color w:val="000000" w:themeColor="text1"/>
          <w:sz w:val="32"/>
          <w:szCs w:val="32"/>
        </w:rPr>
        <w:t>一是加强组织领导。</w:t>
      </w:r>
      <w:r>
        <w:rPr>
          <w:rFonts w:hint="eastAsia" w:ascii="仿宋_GB2312" w:hAnsi="仿宋_GB2312" w:eastAsia="仿宋_GB2312" w:cs="仿宋_GB2312"/>
          <w:color w:val="000000" w:themeColor="text1"/>
          <w:sz w:val="32"/>
          <w:szCs w:val="32"/>
        </w:rPr>
        <w:t>我行成立以董事长为组长，行长为常务副组长，其他班子成员为副组长，各支行行长和各部门负责人为成员的声誉风险防范工作领导小组，领导小组下设办公室在总行办公室，各支行、部（室）成立相应的工作小组，指定专人负责声誉风险工作，承担本支行、本部门声誉风险管理的主体责任。</w:t>
      </w:r>
      <w:r>
        <w:rPr>
          <w:rFonts w:hint="eastAsia" w:ascii="仿宋_GB2312" w:hAnsi="仿宋_GB2312" w:eastAsia="仿宋_GB2312" w:cs="仿宋_GB2312"/>
          <w:b/>
          <w:bCs/>
          <w:color w:val="000000" w:themeColor="text1"/>
          <w:sz w:val="32"/>
          <w:szCs w:val="32"/>
        </w:rPr>
        <w:t>二是完善管理制度。</w:t>
      </w:r>
      <w:r>
        <w:rPr>
          <w:rFonts w:hint="eastAsia" w:ascii="仿宋_GB2312" w:hAnsi="仿宋_GB2312" w:eastAsia="仿宋_GB2312" w:cs="仿宋_GB2312"/>
          <w:color w:val="000000" w:themeColor="text1"/>
          <w:sz w:val="32"/>
          <w:szCs w:val="32"/>
        </w:rPr>
        <w:t>我行制定完善舆情管理制度和办法，制定了《赣县农商银行声誉风险管理办法》，制定了《赣县农商银行声誉风险应急处置预案》，设置专人专岗负责声誉风险日常管理。将声誉风险管理工作纳入评先评优和干部员工绩效考核体系。严格对外宣传广告发布。严格执行负面舆情监测报告制度，落实舆情网7*24小时登陆监测。</w:t>
      </w:r>
      <w:r>
        <w:rPr>
          <w:rFonts w:hint="eastAsia" w:ascii="仿宋_GB2312" w:hAnsi="仿宋_GB2312" w:eastAsia="仿宋_GB2312" w:cs="仿宋_GB2312"/>
          <w:b/>
          <w:bCs/>
          <w:color w:val="000000" w:themeColor="text1"/>
          <w:sz w:val="32"/>
          <w:szCs w:val="32"/>
        </w:rPr>
        <w:t>三是强化员工管理。</w:t>
      </w:r>
      <w:r>
        <w:rPr>
          <w:rFonts w:hint="eastAsia" w:ascii="仿宋_GB2312" w:hAnsi="仿宋_GB2312" w:eastAsia="仿宋_GB2312" w:cs="仿宋_GB2312"/>
          <w:color w:val="000000" w:themeColor="text1"/>
          <w:sz w:val="32"/>
          <w:szCs w:val="32"/>
        </w:rPr>
        <w:t>我行常态化开展员工谈心谈话和家访，管好员工8小时内外，关注员工微信、朋友圈、抖音等新媒体言论，关心爱护员工，舒缓员工工作压力，防范员工异常行为导致的负面舆情。</w:t>
      </w:r>
      <w:r>
        <w:rPr>
          <w:rFonts w:hint="eastAsia" w:ascii="仿宋_GB2312" w:hAnsi="仿宋_GB2312" w:eastAsia="仿宋_GB2312" w:cs="仿宋_GB2312"/>
          <w:b/>
          <w:color w:val="000000" w:themeColor="text1"/>
          <w:kern w:val="0"/>
          <w:sz w:val="32"/>
          <w:szCs w:val="32"/>
        </w:rPr>
        <w:t>四是加大正面宣传。</w:t>
      </w:r>
      <w:r>
        <w:rPr>
          <w:rFonts w:hint="eastAsia" w:ascii="仿宋_GB2312" w:hAnsi="仿宋_GB2312" w:eastAsia="仿宋_GB2312" w:cs="仿宋_GB2312"/>
          <w:color w:val="000000" w:themeColor="text1"/>
          <w:sz w:val="32"/>
          <w:szCs w:val="32"/>
        </w:rPr>
        <w:t>我行</w:t>
      </w:r>
      <w:r>
        <w:rPr>
          <w:rFonts w:hint="eastAsia" w:ascii="仿宋_GB2312" w:hAnsi="仿宋_GB2312" w:eastAsia="仿宋_GB2312" w:cs="仿宋_GB2312"/>
          <w:bCs/>
          <w:color w:val="000000" w:themeColor="text1"/>
          <w:kern w:val="0"/>
          <w:sz w:val="32"/>
          <w:szCs w:val="32"/>
        </w:rPr>
        <w:t>制定</w:t>
      </w:r>
      <w:r>
        <w:rPr>
          <w:rFonts w:hint="eastAsia" w:ascii="仿宋_GB2312" w:hAnsi="仿宋_GB2312" w:eastAsia="仿宋_GB2312" w:cs="仿宋_GB2312"/>
          <w:bCs/>
          <w:color w:val="000000" w:themeColor="text1"/>
          <w:sz w:val="32"/>
          <w:szCs w:val="32"/>
        </w:rPr>
        <w:t>《赣县农商银行信息宣传工作管理考核办法(修订)》，严格执行对外信息发布审核制</w:t>
      </w:r>
      <w:r>
        <w:rPr>
          <w:rFonts w:hint="eastAsia" w:ascii="仿宋_GB2312" w:hAnsi="仿宋_GB2312" w:eastAsia="仿宋_GB2312" w:cs="仿宋_GB2312"/>
          <w:bCs/>
          <w:color w:val="000000" w:themeColor="text1"/>
          <w:kern w:val="0"/>
          <w:sz w:val="32"/>
          <w:szCs w:val="32"/>
        </w:rPr>
        <w:t>度</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kern w:val="0"/>
          <w:sz w:val="32"/>
          <w:szCs w:val="32"/>
        </w:rPr>
        <w:t>加大权威媒体投稿力度，积极主动宣传我行在服务地方经济建设、支持民营小微企业、助力全面乡村振兴、践行普惠金融、金融知识宣传等方面的贡献，提高社会正面知名度和影响力。</w:t>
      </w:r>
      <w:r>
        <w:rPr>
          <w:rFonts w:hint="eastAsia" w:ascii="仿宋_GB2312" w:hAnsi="仿宋_GB2312" w:eastAsia="仿宋_GB2312" w:cs="仿宋_GB2312"/>
          <w:b/>
          <w:color w:val="000000" w:themeColor="text1"/>
          <w:kern w:val="0"/>
          <w:sz w:val="32"/>
          <w:szCs w:val="32"/>
        </w:rPr>
        <w:t>五是参与公益事业。</w:t>
      </w:r>
      <w:r>
        <w:rPr>
          <w:rFonts w:hint="eastAsia" w:ascii="仿宋_GB2312" w:hAnsi="仿宋_GB2312" w:eastAsia="仿宋_GB2312" w:cs="仿宋_GB2312"/>
          <w:color w:val="000000" w:themeColor="text1"/>
          <w:sz w:val="32"/>
          <w:szCs w:val="32"/>
        </w:rPr>
        <w:t>积极参与社会公益事业，投身保文创卫、捐资助学、关爱弱势群体、融入社区治理、营商环境改善等，进一步塑造有情怀、有温度、有担当的企业形象。</w:t>
      </w:r>
    </w:p>
    <w:p>
      <w:pPr>
        <w:widowControl/>
        <w:shd w:val="clear" w:color="auto" w:fill="FFFFFF"/>
        <w:tabs>
          <w:tab w:val="left" w:pos="630"/>
        </w:tabs>
        <w:spacing w:line="560" w:lineRule="exact"/>
        <w:ind w:firstLine="643" w:firstLineChars="200"/>
        <w:rPr>
          <w:rFonts w:ascii="仿宋_GB2312" w:hAnsi="仿宋_GB2312" w:eastAsia="仿宋_GB2312" w:cs="仿宋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7.2内部控制制度的完整性、合理性和有效性</w:t>
      </w:r>
      <w:r>
        <w:rPr>
          <w:rFonts w:hint="eastAsia" w:ascii="仿宋_GB2312" w:hAnsi="仿宋_GB2312" w:eastAsia="仿宋_GB2312" w:cs="仿宋_GB2312"/>
          <w:b/>
          <w:bCs/>
          <w:color w:val="000000" w:themeColor="text1"/>
          <w:kern w:val="0"/>
          <w:sz w:val="32"/>
          <w:szCs w:val="32"/>
        </w:rPr>
        <w:t xml:space="preserve"> </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本行参照《中华人民共和国商业银行法》《商业银行内部控制指引》《银行业金融机构信息系统风险管理指引》和《江西省农村信用社风险合规管理法规手册》《中华人民共和国民法典》等相关法律、规章及规范性文件要求，从控制环境、风险识别、内控措施、信息反馈、监督评价等方面，进行了制定完善。经梳理评价，本行内控制度均符合法律法规、行政规章和监管要求，能够覆盖各业务条线，能有效控制业务风险，各项制度在日常经营活动中得到贯彻执行，并由职能部门、审计部门落实监督检查。</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7.3金融消费者权益状况</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行在业务经营、内部控制与风险管理中充分考虑金融消费者投诉反映的问题和需求，并在各营业网点、网络公众平台等公布人行、银保监等监管部门和本行投诉受理电话及受理流程，使投诉渠道无障碍、畅通直达，保护了金融消费者的合法权益，及时妥善地解决消费者投诉事项，切实维护金融消费权益。同时，积极开展金融知识宣传活动，提高广大群众金融素养。我行2023年共发生64笔金融消费者投诉事件，其中短信服务类9笔、贷款业务18笔、存款业务1笔、服务态度12笔、其他业务24笔。投诉分布主要为城区支行32笔、乡镇支行32笔。金融消费投诉内容涉及贷款业务、定价收费、征信异议等方面，主要反映以下问题：一是客户贷款逾期申请贷款减免利息，未得到支持；二是贷款催收态度引起客户不满；三是客户预约提前归还房贷未批复；四是客户要求消除征信不良记录；五是反映前台沟通服务不到位；六是短信动账提醒非本人等。经过沟通调解，客户已同意撤诉。依据《赣县农商银行客户服务考核管理办法》，对被投诉的相关责任人给予责任追究，共计处罚4人，共处罚金0.75万元。属员工责任的，主动向客户道歉，取得客户的谅解,并对当事人进行批评教育和酌情处理；对投诉事项没有责任，而是因客户误解或不合理要求引起的，耐心解释、有理有节、争取理解。</w:t>
      </w:r>
    </w:p>
    <w:p>
      <w:pPr>
        <w:widowControl/>
        <w:shd w:val="clear" w:color="auto" w:fill="FFFFFF"/>
        <w:tabs>
          <w:tab w:val="left" w:pos="630"/>
        </w:tabs>
        <w:spacing w:line="560" w:lineRule="exact"/>
        <w:ind w:firstLine="643" w:firstLineChars="200"/>
        <w:rPr>
          <w:rFonts w:ascii="楷体_GB2312" w:hAnsi="楷体_GB2312" w:eastAsia="楷体_GB2312" w:cs="楷体_GB2312"/>
          <w:b/>
          <w:bCs/>
          <w:color w:val="000000" w:themeColor="text1"/>
          <w:kern w:val="0"/>
          <w:sz w:val="32"/>
          <w:szCs w:val="32"/>
        </w:rPr>
      </w:pPr>
      <w:r>
        <w:rPr>
          <w:rFonts w:hint="eastAsia" w:ascii="楷体_GB2312" w:hAnsi="楷体_GB2312" w:eastAsia="楷体_GB2312" w:cs="楷体_GB2312"/>
          <w:b/>
          <w:bCs/>
          <w:color w:val="000000" w:themeColor="text1"/>
          <w:kern w:val="0"/>
          <w:sz w:val="32"/>
          <w:szCs w:val="32"/>
        </w:rPr>
        <w:t>7.4其他风险状况</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截止2023年末，本行未发现内部控制制度在完整性、合理性和有效性等方面存在重大缺陷及其他风险。</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八、重要事项</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（一）报告期内，无重大诉讼、仲裁事项。</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（二）报告期内，未发生重大案件、重大差错等情况。</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（三）报告期内本行各项业务合同履行情况正常，无重大合同纠纷发生。</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（四）报告期内，本行董事、监事、高管人员未受到监管部门和司法部门处罚。</w:t>
      </w:r>
    </w:p>
    <w:p>
      <w:pPr>
        <w:widowControl/>
        <w:shd w:val="clear" w:color="auto" w:fill="FFFFFF"/>
        <w:tabs>
          <w:tab w:val="left" w:pos="630"/>
        </w:tabs>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除上述事项外，截至2023年12月31日，本行无需要披露的其他重要事项。</w:t>
      </w:r>
    </w:p>
    <w:p>
      <w:pPr>
        <w:widowControl/>
        <w:shd w:val="clear" w:color="auto" w:fill="FFFFFF"/>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九、财务报告</w:t>
      </w:r>
    </w:p>
    <w:p>
      <w:pPr>
        <w:widowControl/>
        <w:shd w:val="clear" w:color="auto" w:fill="FFFFFF"/>
        <w:tabs>
          <w:tab w:val="left" w:pos="630"/>
        </w:tabs>
        <w:spacing w:line="560" w:lineRule="exact"/>
        <w:ind w:firstLine="643" w:firstLineChars="200"/>
        <w:rPr>
          <w:rFonts w:ascii="楷体_GB2312" w:hAnsi="楷体_GB2312" w:eastAsia="楷体_GB2312" w:cs="楷体_GB2312"/>
          <w:color w:val="000000" w:themeColor="text1"/>
          <w:kern w:val="0"/>
          <w:sz w:val="32"/>
          <w:szCs w:val="32"/>
        </w:rPr>
      </w:pPr>
      <w:r>
        <w:rPr>
          <w:rFonts w:hint="eastAsia" w:ascii="楷体_GB2312" w:hAnsi="楷体_GB2312" w:eastAsia="楷体_GB2312" w:cs="楷体_GB2312"/>
          <w:b/>
          <w:bCs/>
          <w:color w:val="000000" w:themeColor="text1"/>
          <w:kern w:val="0"/>
          <w:sz w:val="32"/>
          <w:szCs w:val="32"/>
        </w:rPr>
        <w:t>9.1审计意见</w:t>
      </w:r>
    </w:p>
    <w:p>
      <w:pPr>
        <w:spacing w:line="56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本行2023年度财务报告经江西中富会计师事务所有限公司按国内审计准则审计，注册会计师肖存耕、余栋福出具了标准无保留意见的审计报告（赣中富会审字[2024]第001号）。</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附件：经审计认定的财务会计报告</w:t>
      </w:r>
    </w:p>
    <w:p>
      <w:pPr>
        <w:spacing w:line="560" w:lineRule="exact"/>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rPr>
          <w:rFonts w:ascii="仿宋_GB2312" w:hAnsi="仿宋_GB2312" w:eastAsia="仿宋_GB2312" w:cs="仿宋_GB2312"/>
          <w:color w:val="000000" w:themeColor="text1"/>
          <w:sz w:val="32"/>
          <w:szCs w:val="32"/>
        </w:rPr>
      </w:pPr>
    </w:p>
    <w:p>
      <w:pPr>
        <w:pStyle w:val="2"/>
        <w:ind w:firstLine="640"/>
        <w:rPr>
          <w:rFonts w:ascii="仿宋_GB2312" w:hAnsi="仿宋_GB2312" w:eastAsia="仿宋_GB2312" w:cs="仿宋_GB2312"/>
          <w:color w:val="000000" w:themeColor="text1"/>
          <w:sz w:val="32"/>
          <w:szCs w:val="32"/>
        </w:rPr>
      </w:pPr>
    </w:p>
    <w:p>
      <w:pPr>
        <w:rPr>
          <w:rFonts w:ascii="仿宋_GB2312" w:eastAsia="仿宋_GB2312"/>
          <w:color w:val="0000FF"/>
          <w:sz w:val="32"/>
          <w:szCs w:val="32"/>
        </w:rPr>
      </w:pPr>
    </w:p>
    <w:sectPr>
      <w:footerReference r:id="rId3" w:type="default"/>
      <w:footerReference r:id="rId4" w:type="even"/>
      <w:pgSz w:w="11906" w:h="16838"/>
      <w:pgMar w:top="1418" w:right="1361" w:bottom="1247"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612"/>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03614"/>
    </w:sdtPr>
    <w:sdtContent>
      <w:p>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BA"/>
    <w:rsid w:val="00007144"/>
    <w:rsid w:val="00015354"/>
    <w:rsid w:val="00021497"/>
    <w:rsid w:val="000353E6"/>
    <w:rsid w:val="00047D76"/>
    <w:rsid w:val="000512A9"/>
    <w:rsid w:val="00055BE1"/>
    <w:rsid w:val="000603BE"/>
    <w:rsid w:val="00060630"/>
    <w:rsid w:val="00062C3C"/>
    <w:rsid w:val="000678EF"/>
    <w:rsid w:val="000703D9"/>
    <w:rsid w:val="00073695"/>
    <w:rsid w:val="00074F95"/>
    <w:rsid w:val="00075933"/>
    <w:rsid w:val="000810E0"/>
    <w:rsid w:val="000955E1"/>
    <w:rsid w:val="000A0AF5"/>
    <w:rsid w:val="000A180C"/>
    <w:rsid w:val="000A74B3"/>
    <w:rsid w:val="000B24D6"/>
    <w:rsid w:val="000C019F"/>
    <w:rsid w:val="000E534F"/>
    <w:rsid w:val="000E6F57"/>
    <w:rsid w:val="000E785B"/>
    <w:rsid w:val="000F5596"/>
    <w:rsid w:val="00101B5B"/>
    <w:rsid w:val="00102899"/>
    <w:rsid w:val="001073A8"/>
    <w:rsid w:val="00111B21"/>
    <w:rsid w:val="0011650C"/>
    <w:rsid w:val="001317EB"/>
    <w:rsid w:val="00133776"/>
    <w:rsid w:val="001345F7"/>
    <w:rsid w:val="001352B9"/>
    <w:rsid w:val="0014055D"/>
    <w:rsid w:val="00141400"/>
    <w:rsid w:val="00146914"/>
    <w:rsid w:val="00172A27"/>
    <w:rsid w:val="001874A4"/>
    <w:rsid w:val="00196972"/>
    <w:rsid w:val="001A0681"/>
    <w:rsid w:val="001A512B"/>
    <w:rsid w:val="001B18F7"/>
    <w:rsid w:val="001B31B5"/>
    <w:rsid w:val="001B5C0D"/>
    <w:rsid w:val="001C1F72"/>
    <w:rsid w:val="001C6255"/>
    <w:rsid w:val="001C6C7D"/>
    <w:rsid w:val="00205E20"/>
    <w:rsid w:val="00210D99"/>
    <w:rsid w:val="00221332"/>
    <w:rsid w:val="00230B9C"/>
    <w:rsid w:val="00231442"/>
    <w:rsid w:val="0023420F"/>
    <w:rsid w:val="0024259B"/>
    <w:rsid w:val="00262CA6"/>
    <w:rsid w:val="0028549C"/>
    <w:rsid w:val="0028695E"/>
    <w:rsid w:val="002875FE"/>
    <w:rsid w:val="002A004A"/>
    <w:rsid w:val="002A5E73"/>
    <w:rsid w:val="002B2955"/>
    <w:rsid w:val="002B4262"/>
    <w:rsid w:val="002B6DD6"/>
    <w:rsid w:val="002C39CA"/>
    <w:rsid w:val="002C61BA"/>
    <w:rsid w:val="002D07E7"/>
    <w:rsid w:val="002D5278"/>
    <w:rsid w:val="002F5935"/>
    <w:rsid w:val="0030118D"/>
    <w:rsid w:val="00307B27"/>
    <w:rsid w:val="00310E09"/>
    <w:rsid w:val="00311018"/>
    <w:rsid w:val="003174E8"/>
    <w:rsid w:val="00317A45"/>
    <w:rsid w:val="00321F07"/>
    <w:rsid w:val="00332C89"/>
    <w:rsid w:val="003435E5"/>
    <w:rsid w:val="00350FF7"/>
    <w:rsid w:val="00355C21"/>
    <w:rsid w:val="00361704"/>
    <w:rsid w:val="003650BB"/>
    <w:rsid w:val="00366DD8"/>
    <w:rsid w:val="0038451D"/>
    <w:rsid w:val="00387899"/>
    <w:rsid w:val="003A60BC"/>
    <w:rsid w:val="003B058D"/>
    <w:rsid w:val="003B2306"/>
    <w:rsid w:val="003B2313"/>
    <w:rsid w:val="003C0784"/>
    <w:rsid w:val="003C37AA"/>
    <w:rsid w:val="003C46FE"/>
    <w:rsid w:val="003D065B"/>
    <w:rsid w:val="003D61B9"/>
    <w:rsid w:val="003E407E"/>
    <w:rsid w:val="0040259D"/>
    <w:rsid w:val="00405504"/>
    <w:rsid w:val="004075D0"/>
    <w:rsid w:val="004125BB"/>
    <w:rsid w:val="004163B5"/>
    <w:rsid w:val="004207D2"/>
    <w:rsid w:val="004270B3"/>
    <w:rsid w:val="004315B7"/>
    <w:rsid w:val="00442284"/>
    <w:rsid w:val="004449E2"/>
    <w:rsid w:val="00461A55"/>
    <w:rsid w:val="00496C7E"/>
    <w:rsid w:val="004A0E3C"/>
    <w:rsid w:val="004A2268"/>
    <w:rsid w:val="004A266B"/>
    <w:rsid w:val="004A56DB"/>
    <w:rsid w:val="004B0555"/>
    <w:rsid w:val="004B07EB"/>
    <w:rsid w:val="004C5572"/>
    <w:rsid w:val="004F1591"/>
    <w:rsid w:val="004F19A6"/>
    <w:rsid w:val="004F1AD2"/>
    <w:rsid w:val="00500BEB"/>
    <w:rsid w:val="00502AFA"/>
    <w:rsid w:val="00507018"/>
    <w:rsid w:val="00514C80"/>
    <w:rsid w:val="00517CAF"/>
    <w:rsid w:val="00522386"/>
    <w:rsid w:val="005245B4"/>
    <w:rsid w:val="005305EC"/>
    <w:rsid w:val="00534586"/>
    <w:rsid w:val="00537A5A"/>
    <w:rsid w:val="00537E1B"/>
    <w:rsid w:val="005425A5"/>
    <w:rsid w:val="00545DBC"/>
    <w:rsid w:val="00553493"/>
    <w:rsid w:val="00562D4D"/>
    <w:rsid w:val="00563025"/>
    <w:rsid w:val="00567B15"/>
    <w:rsid w:val="0057009D"/>
    <w:rsid w:val="00581B45"/>
    <w:rsid w:val="0058761C"/>
    <w:rsid w:val="00591239"/>
    <w:rsid w:val="005926BD"/>
    <w:rsid w:val="005A4A48"/>
    <w:rsid w:val="005A508B"/>
    <w:rsid w:val="005B1ED1"/>
    <w:rsid w:val="005B71F1"/>
    <w:rsid w:val="005C0AAB"/>
    <w:rsid w:val="005C0F21"/>
    <w:rsid w:val="005C7BC4"/>
    <w:rsid w:val="005D4556"/>
    <w:rsid w:val="005E6A5C"/>
    <w:rsid w:val="005E7D86"/>
    <w:rsid w:val="005F1E26"/>
    <w:rsid w:val="005F4132"/>
    <w:rsid w:val="006046BE"/>
    <w:rsid w:val="006171F1"/>
    <w:rsid w:val="006207BE"/>
    <w:rsid w:val="00620EDD"/>
    <w:rsid w:val="00624EEB"/>
    <w:rsid w:val="0062659C"/>
    <w:rsid w:val="0062697E"/>
    <w:rsid w:val="0064366A"/>
    <w:rsid w:val="00644AAF"/>
    <w:rsid w:val="00644B4F"/>
    <w:rsid w:val="0065091B"/>
    <w:rsid w:val="00654561"/>
    <w:rsid w:val="006556CF"/>
    <w:rsid w:val="00662213"/>
    <w:rsid w:val="00684CF1"/>
    <w:rsid w:val="00685FE2"/>
    <w:rsid w:val="00690B26"/>
    <w:rsid w:val="0069352F"/>
    <w:rsid w:val="006A6641"/>
    <w:rsid w:val="006A74BB"/>
    <w:rsid w:val="006B2D8D"/>
    <w:rsid w:val="006B5640"/>
    <w:rsid w:val="006B6524"/>
    <w:rsid w:val="006C2AFD"/>
    <w:rsid w:val="006C361B"/>
    <w:rsid w:val="006E7EDD"/>
    <w:rsid w:val="006F3283"/>
    <w:rsid w:val="006F4567"/>
    <w:rsid w:val="006F5CDD"/>
    <w:rsid w:val="00702EF0"/>
    <w:rsid w:val="0070331E"/>
    <w:rsid w:val="007063F2"/>
    <w:rsid w:val="00713ED5"/>
    <w:rsid w:val="0071478A"/>
    <w:rsid w:val="00717692"/>
    <w:rsid w:val="0072330C"/>
    <w:rsid w:val="00733F25"/>
    <w:rsid w:val="00746910"/>
    <w:rsid w:val="00751181"/>
    <w:rsid w:val="00751FA9"/>
    <w:rsid w:val="00755F09"/>
    <w:rsid w:val="00771074"/>
    <w:rsid w:val="007710F5"/>
    <w:rsid w:val="00773E86"/>
    <w:rsid w:val="0077420E"/>
    <w:rsid w:val="00780C80"/>
    <w:rsid w:val="007857D8"/>
    <w:rsid w:val="0079443C"/>
    <w:rsid w:val="007A0F90"/>
    <w:rsid w:val="007A189A"/>
    <w:rsid w:val="007A5D28"/>
    <w:rsid w:val="007C714D"/>
    <w:rsid w:val="007C7A5C"/>
    <w:rsid w:val="007D617C"/>
    <w:rsid w:val="007E5266"/>
    <w:rsid w:val="007F7D3B"/>
    <w:rsid w:val="0080647A"/>
    <w:rsid w:val="00806635"/>
    <w:rsid w:val="0081469D"/>
    <w:rsid w:val="00816655"/>
    <w:rsid w:val="0081797C"/>
    <w:rsid w:val="00834DDC"/>
    <w:rsid w:val="008364D7"/>
    <w:rsid w:val="00836589"/>
    <w:rsid w:val="008430AF"/>
    <w:rsid w:val="00843237"/>
    <w:rsid w:val="00851F46"/>
    <w:rsid w:val="00855BF5"/>
    <w:rsid w:val="008561DB"/>
    <w:rsid w:val="0087149A"/>
    <w:rsid w:val="00872655"/>
    <w:rsid w:val="0087309A"/>
    <w:rsid w:val="00882046"/>
    <w:rsid w:val="008830E1"/>
    <w:rsid w:val="00886697"/>
    <w:rsid w:val="00895D77"/>
    <w:rsid w:val="00896AA2"/>
    <w:rsid w:val="008A23E1"/>
    <w:rsid w:val="008B6868"/>
    <w:rsid w:val="008B708E"/>
    <w:rsid w:val="008C4038"/>
    <w:rsid w:val="008D1F16"/>
    <w:rsid w:val="008D2EA4"/>
    <w:rsid w:val="008D5FF4"/>
    <w:rsid w:val="008E2F0D"/>
    <w:rsid w:val="008F5E23"/>
    <w:rsid w:val="009123A2"/>
    <w:rsid w:val="00912883"/>
    <w:rsid w:val="009270C3"/>
    <w:rsid w:val="00940148"/>
    <w:rsid w:val="00941BB7"/>
    <w:rsid w:val="009808A0"/>
    <w:rsid w:val="009812BB"/>
    <w:rsid w:val="009B0691"/>
    <w:rsid w:val="009C49AD"/>
    <w:rsid w:val="009C60E8"/>
    <w:rsid w:val="009D3271"/>
    <w:rsid w:val="009E3E37"/>
    <w:rsid w:val="009F303B"/>
    <w:rsid w:val="00A02C0F"/>
    <w:rsid w:val="00A044B6"/>
    <w:rsid w:val="00A2033C"/>
    <w:rsid w:val="00A2413A"/>
    <w:rsid w:val="00A2635F"/>
    <w:rsid w:val="00A268B0"/>
    <w:rsid w:val="00A274BB"/>
    <w:rsid w:val="00A3317B"/>
    <w:rsid w:val="00A41598"/>
    <w:rsid w:val="00A603DD"/>
    <w:rsid w:val="00A622F6"/>
    <w:rsid w:val="00A676B5"/>
    <w:rsid w:val="00A7200E"/>
    <w:rsid w:val="00A74B49"/>
    <w:rsid w:val="00A815AA"/>
    <w:rsid w:val="00A84DBA"/>
    <w:rsid w:val="00A86678"/>
    <w:rsid w:val="00A96841"/>
    <w:rsid w:val="00A9768B"/>
    <w:rsid w:val="00AA1138"/>
    <w:rsid w:val="00AA5628"/>
    <w:rsid w:val="00AA5C81"/>
    <w:rsid w:val="00AA5D70"/>
    <w:rsid w:val="00AB13A8"/>
    <w:rsid w:val="00AB6537"/>
    <w:rsid w:val="00AC00CE"/>
    <w:rsid w:val="00AC2515"/>
    <w:rsid w:val="00AC4C5F"/>
    <w:rsid w:val="00AD630F"/>
    <w:rsid w:val="00AE0564"/>
    <w:rsid w:val="00AE5D51"/>
    <w:rsid w:val="00AF3A8A"/>
    <w:rsid w:val="00AF4855"/>
    <w:rsid w:val="00AF4FAA"/>
    <w:rsid w:val="00AF6053"/>
    <w:rsid w:val="00B02131"/>
    <w:rsid w:val="00B045A0"/>
    <w:rsid w:val="00B127D6"/>
    <w:rsid w:val="00B133CF"/>
    <w:rsid w:val="00B32C1E"/>
    <w:rsid w:val="00B3575F"/>
    <w:rsid w:val="00B50537"/>
    <w:rsid w:val="00B622AD"/>
    <w:rsid w:val="00B63587"/>
    <w:rsid w:val="00B71C56"/>
    <w:rsid w:val="00B845AE"/>
    <w:rsid w:val="00B8494E"/>
    <w:rsid w:val="00B954A9"/>
    <w:rsid w:val="00BA1F82"/>
    <w:rsid w:val="00BC6799"/>
    <w:rsid w:val="00BC74E2"/>
    <w:rsid w:val="00BD2410"/>
    <w:rsid w:val="00BD62E4"/>
    <w:rsid w:val="00BE38BB"/>
    <w:rsid w:val="00BF081A"/>
    <w:rsid w:val="00BF3A30"/>
    <w:rsid w:val="00C02F99"/>
    <w:rsid w:val="00C0361C"/>
    <w:rsid w:val="00C1150C"/>
    <w:rsid w:val="00C15493"/>
    <w:rsid w:val="00C17F7C"/>
    <w:rsid w:val="00C232A2"/>
    <w:rsid w:val="00C2541D"/>
    <w:rsid w:val="00C27245"/>
    <w:rsid w:val="00C349D5"/>
    <w:rsid w:val="00C366E7"/>
    <w:rsid w:val="00C41DAC"/>
    <w:rsid w:val="00C4486A"/>
    <w:rsid w:val="00C47F0E"/>
    <w:rsid w:val="00C5147E"/>
    <w:rsid w:val="00C52046"/>
    <w:rsid w:val="00C5399B"/>
    <w:rsid w:val="00C56AB7"/>
    <w:rsid w:val="00C645CF"/>
    <w:rsid w:val="00C661DA"/>
    <w:rsid w:val="00C7078F"/>
    <w:rsid w:val="00C73A9C"/>
    <w:rsid w:val="00C9448A"/>
    <w:rsid w:val="00C950BD"/>
    <w:rsid w:val="00C950E6"/>
    <w:rsid w:val="00CA42C0"/>
    <w:rsid w:val="00CB1875"/>
    <w:rsid w:val="00CB6A26"/>
    <w:rsid w:val="00CC16F3"/>
    <w:rsid w:val="00CD799A"/>
    <w:rsid w:val="00CE5DDE"/>
    <w:rsid w:val="00CF7504"/>
    <w:rsid w:val="00CF7DB1"/>
    <w:rsid w:val="00D00C30"/>
    <w:rsid w:val="00D0562F"/>
    <w:rsid w:val="00D16749"/>
    <w:rsid w:val="00D2229B"/>
    <w:rsid w:val="00D2752E"/>
    <w:rsid w:val="00D27A5C"/>
    <w:rsid w:val="00D302D8"/>
    <w:rsid w:val="00D31C8C"/>
    <w:rsid w:val="00D34829"/>
    <w:rsid w:val="00D45EDF"/>
    <w:rsid w:val="00D50A93"/>
    <w:rsid w:val="00D5315F"/>
    <w:rsid w:val="00D7210F"/>
    <w:rsid w:val="00D77D83"/>
    <w:rsid w:val="00D85F80"/>
    <w:rsid w:val="00DB3618"/>
    <w:rsid w:val="00DC4AED"/>
    <w:rsid w:val="00DD21F6"/>
    <w:rsid w:val="00DD29BB"/>
    <w:rsid w:val="00DD303E"/>
    <w:rsid w:val="00DE51AA"/>
    <w:rsid w:val="00DE5A3E"/>
    <w:rsid w:val="00DF145B"/>
    <w:rsid w:val="00E0198A"/>
    <w:rsid w:val="00E15715"/>
    <w:rsid w:val="00E2107D"/>
    <w:rsid w:val="00E225D1"/>
    <w:rsid w:val="00E3776B"/>
    <w:rsid w:val="00E41AA9"/>
    <w:rsid w:val="00E63C08"/>
    <w:rsid w:val="00E65032"/>
    <w:rsid w:val="00E671AB"/>
    <w:rsid w:val="00E70B5B"/>
    <w:rsid w:val="00E74AF7"/>
    <w:rsid w:val="00E7614B"/>
    <w:rsid w:val="00EA0D1E"/>
    <w:rsid w:val="00EA2635"/>
    <w:rsid w:val="00EA28C7"/>
    <w:rsid w:val="00EA776C"/>
    <w:rsid w:val="00EB480D"/>
    <w:rsid w:val="00EC0317"/>
    <w:rsid w:val="00EC150E"/>
    <w:rsid w:val="00EC4E66"/>
    <w:rsid w:val="00EE3D23"/>
    <w:rsid w:val="00EE5AA7"/>
    <w:rsid w:val="00EE6222"/>
    <w:rsid w:val="00EF75DD"/>
    <w:rsid w:val="00F05F9A"/>
    <w:rsid w:val="00F069BF"/>
    <w:rsid w:val="00F250A2"/>
    <w:rsid w:val="00F40B0C"/>
    <w:rsid w:val="00F41A5C"/>
    <w:rsid w:val="00F50865"/>
    <w:rsid w:val="00F51284"/>
    <w:rsid w:val="00F61E52"/>
    <w:rsid w:val="00F75ECE"/>
    <w:rsid w:val="00F83745"/>
    <w:rsid w:val="00F84BC2"/>
    <w:rsid w:val="00F851C6"/>
    <w:rsid w:val="00F87247"/>
    <w:rsid w:val="00F948C3"/>
    <w:rsid w:val="00FB25DD"/>
    <w:rsid w:val="00FB3867"/>
    <w:rsid w:val="00FB6604"/>
    <w:rsid w:val="00FC013A"/>
    <w:rsid w:val="00FD740F"/>
    <w:rsid w:val="00FE4169"/>
    <w:rsid w:val="00FE49D3"/>
    <w:rsid w:val="00FF482E"/>
    <w:rsid w:val="012C1370"/>
    <w:rsid w:val="016B5865"/>
    <w:rsid w:val="019122DC"/>
    <w:rsid w:val="01C90828"/>
    <w:rsid w:val="02D317A1"/>
    <w:rsid w:val="02DE50C5"/>
    <w:rsid w:val="03130E78"/>
    <w:rsid w:val="037C43DB"/>
    <w:rsid w:val="045F3F2C"/>
    <w:rsid w:val="04765894"/>
    <w:rsid w:val="04864533"/>
    <w:rsid w:val="049E71F2"/>
    <w:rsid w:val="04C222B8"/>
    <w:rsid w:val="04C84565"/>
    <w:rsid w:val="05077B66"/>
    <w:rsid w:val="058B7627"/>
    <w:rsid w:val="064C42D3"/>
    <w:rsid w:val="073E115C"/>
    <w:rsid w:val="083B6B46"/>
    <w:rsid w:val="08D75C28"/>
    <w:rsid w:val="08FA2487"/>
    <w:rsid w:val="09252235"/>
    <w:rsid w:val="09356223"/>
    <w:rsid w:val="09471AB2"/>
    <w:rsid w:val="098864E7"/>
    <w:rsid w:val="09F17514"/>
    <w:rsid w:val="0A6F51FF"/>
    <w:rsid w:val="0A7A1A32"/>
    <w:rsid w:val="0B2B51A7"/>
    <w:rsid w:val="0B5C7530"/>
    <w:rsid w:val="0BC73377"/>
    <w:rsid w:val="0BC90295"/>
    <w:rsid w:val="0C1357BD"/>
    <w:rsid w:val="0C362771"/>
    <w:rsid w:val="0CE13CFA"/>
    <w:rsid w:val="0D6C6BFD"/>
    <w:rsid w:val="0E0D3271"/>
    <w:rsid w:val="0E820445"/>
    <w:rsid w:val="0EB12194"/>
    <w:rsid w:val="0EC759F2"/>
    <w:rsid w:val="0F5C4CEA"/>
    <w:rsid w:val="0FA22BAC"/>
    <w:rsid w:val="0FC931E5"/>
    <w:rsid w:val="10703045"/>
    <w:rsid w:val="10922F19"/>
    <w:rsid w:val="113C6092"/>
    <w:rsid w:val="11C63192"/>
    <w:rsid w:val="11CB362F"/>
    <w:rsid w:val="11FA0784"/>
    <w:rsid w:val="120E02AD"/>
    <w:rsid w:val="1276133E"/>
    <w:rsid w:val="12C102AC"/>
    <w:rsid w:val="12ED0F93"/>
    <w:rsid w:val="13304FBB"/>
    <w:rsid w:val="133D4782"/>
    <w:rsid w:val="136668B7"/>
    <w:rsid w:val="13A1358F"/>
    <w:rsid w:val="13D0210A"/>
    <w:rsid w:val="1411466A"/>
    <w:rsid w:val="14142111"/>
    <w:rsid w:val="146F03AB"/>
    <w:rsid w:val="14CA6C20"/>
    <w:rsid w:val="155A2C60"/>
    <w:rsid w:val="155A41E6"/>
    <w:rsid w:val="15D42689"/>
    <w:rsid w:val="161B1F43"/>
    <w:rsid w:val="165402BE"/>
    <w:rsid w:val="1662548E"/>
    <w:rsid w:val="16671F52"/>
    <w:rsid w:val="16D47282"/>
    <w:rsid w:val="16DA2065"/>
    <w:rsid w:val="170A47A6"/>
    <w:rsid w:val="17AB28E1"/>
    <w:rsid w:val="17C808A4"/>
    <w:rsid w:val="17D729AD"/>
    <w:rsid w:val="18173BBD"/>
    <w:rsid w:val="1849235C"/>
    <w:rsid w:val="185B30BF"/>
    <w:rsid w:val="18BD7AC0"/>
    <w:rsid w:val="19A7543E"/>
    <w:rsid w:val="19AA18D6"/>
    <w:rsid w:val="19C7531F"/>
    <w:rsid w:val="19DF4AA8"/>
    <w:rsid w:val="1A650256"/>
    <w:rsid w:val="1B237CE2"/>
    <w:rsid w:val="1B523561"/>
    <w:rsid w:val="1B876282"/>
    <w:rsid w:val="1B970338"/>
    <w:rsid w:val="1BAD6739"/>
    <w:rsid w:val="1BB20582"/>
    <w:rsid w:val="1BC40DD6"/>
    <w:rsid w:val="1C0115AB"/>
    <w:rsid w:val="1C724E24"/>
    <w:rsid w:val="1CB6140F"/>
    <w:rsid w:val="1D304E24"/>
    <w:rsid w:val="1D7338A9"/>
    <w:rsid w:val="1DA34103"/>
    <w:rsid w:val="1DAC3B18"/>
    <w:rsid w:val="1DC56295"/>
    <w:rsid w:val="1E86526F"/>
    <w:rsid w:val="1EC456E6"/>
    <w:rsid w:val="1EE02EFE"/>
    <w:rsid w:val="1EEE116D"/>
    <w:rsid w:val="1FC56308"/>
    <w:rsid w:val="1FD23893"/>
    <w:rsid w:val="20153C15"/>
    <w:rsid w:val="202C08AC"/>
    <w:rsid w:val="20343E4A"/>
    <w:rsid w:val="20D556FA"/>
    <w:rsid w:val="211929A1"/>
    <w:rsid w:val="2122630E"/>
    <w:rsid w:val="21D71853"/>
    <w:rsid w:val="21D72B6F"/>
    <w:rsid w:val="224F111A"/>
    <w:rsid w:val="229A4A15"/>
    <w:rsid w:val="24406687"/>
    <w:rsid w:val="24D375AA"/>
    <w:rsid w:val="2506654B"/>
    <w:rsid w:val="256E12F3"/>
    <w:rsid w:val="267C2EED"/>
    <w:rsid w:val="27025D31"/>
    <w:rsid w:val="278C73B7"/>
    <w:rsid w:val="27993F26"/>
    <w:rsid w:val="279F1C14"/>
    <w:rsid w:val="27C30773"/>
    <w:rsid w:val="27C60F50"/>
    <w:rsid w:val="27F6019D"/>
    <w:rsid w:val="28040BA4"/>
    <w:rsid w:val="285E6744"/>
    <w:rsid w:val="28863D96"/>
    <w:rsid w:val="28A367B1"/>
    <w:rsid w:val="28C56F96"/>
    <w:rsid w:val="292F5175"/>
    <w:rsid w:val="296B194B"/>
    <w:rsid w:val="29753088"/>
    <w:rsid w:val="29FA2B91"/>
    <w:rsid w:val="2A3A39A8"/>
    <w:rsid w:val="2A4470CD"/>
    <w:rsid w:val="2AD80CA2"/>
    <w:rsid w:val="2ADE52F1"/>
    <w:rsid w:val="2B5A60CE"/>
    <w:rsid w:val="2BAD0A0F"/>
    <w:rsid w:val="2BFF15B9"/>
    <w:rsid w:val="2C765BD2"/>
    <w:rsid w:val="2CC06896"/>
    <w:rsid w:val="2D8917C5"/>
    <w:rsid w:val="2DFA3F4E"/>
    <w:rsid w:val="2E0C556D"/>
    <w:rsid w:val="2E5E6B1A"/>
    <w:rsid w:val="2E8F3143"/>
    <w:rsid w:val="2EDC3096"/>
    <w:rsid w:val="2F0155FD"/>
    <w:rsid w:val="2F161A5F"/>
    <w:rsid w:val="2F3D166F"/>
    <w:rsid w:val="2FBD6D7F"/>
    <w:rsid w:val="30AA0024"/>
    <w:rsid w:val="31044033"/>
    <w:rsid w:val="31331F04"/>
    <w:rsid w:val="31AE5940"/>
    <w:rsid w:val="323A09D4"/>
    <w:rsid w:val="32D05DB0"/>
    <w:rsid w:val="32D87536"/>
    <w:rsid w:val="32FB6091"/>
    <w:rsid w:val="330913C3"/>
    <w:rsid w:val="33982298"/>
    <w:rsid w:val="34677496"/>
    <w:rsid w:val="35041550"/>
    <w:rsid w:val="3516042A"/>
    <w:rsid w:val="35575CE4"/>
    <w:rsid w:val="3569397A"/>
    <w:rsid w:val="35CB6868"/>
    <w:rsid w:val="35CE5728"/>
    <w:rsid w:val="35E0759C"/>
    <w:rsid w:val="35EC7175"/>
    <w:rsid w:val="36614D82"/>
    <w:rsid w:val="36EF61EE"/>
    <w:rsid w:val="37050EC0"/>
    <w:rsid w:val="37906E9B"/>
    <w:rsid w:val="396F269D"/>
    <w:rsid w:val="3A2D079F"/>
    <w:rsid w:val="3B495A0E"/>
    <w:rsid w:val="3B5C21D9"/>
    <w:rsid w:val="3BC25F5C"/>
    <w:rsid w:val="3C19156B"/>
    <w:rsid w:val="3C4F5204"/>
    <w:rsid w:val="3C9146AF"/>
    <w:rsid w:val="3C9C6917"/>
    <w:rsid w:val="3CAE0E34"/>
    <w:rsid w:val="3CAE6650"/>
    <w:rsid w:val="3CDC29EC"/>
    <w:rsid w:val="3DA43314"/>
    <w:rsid w:val="3DE24785"/>
    <w:rsid w:val="3DE851E5"/>
    <w:rsid w:val="3E3A1E21"/>
    <w:rsid w:val="3E4557A8"/>
    <w:rsid w:val="3EEE703B"/>
    <w:rsid w:val="3F455730"/>
    <w:rsid w:val="3F956E04"/>
    <w:rsid w:val="3F9C7B2C"/>
    <w:rsid w:val="3FB66F0E"/>
    <w:rsid w:val="3FE910E5"/>
    <w:rsid w:val="403D540D"/>
    <w:rsid w:val="41595743"/>
    <w:rsid w:val="4164159B"/>
    <w:rsid w:val="41FE4F52"/>
    <w:rsid w:val="43E95D63"/>
    <w:rsid w:val="44287EB9"/>
    <w:rsid w:val="442D4ACC"/>
    <w:rsid w:val="44585F82"/>
    <w:rsid w:val="45151C66"/>
    <w:rsid w:val="453451D2"/>
    <w:rsid w:val="455865D8"/>
    <w:rsid w:val="45B94D73"/>
    <w:rsid w:val="45D562A1"/>
    <w:rsid w:val="45E268AB"/>
    <w:rsid w:val="46820963"/>
    <w:rsid w:val="46BA2DED"/>
    <w:rsid w:val="46F13252"/>
    <w:rsid w:val="47D648C3"/>
    <w:rsid w:val="480D576E"/>
    <w:rsid w:val="486B07FE"/>
    <w:rsid w:val="48C07D89"/>
    <w:rsid w:val="490C352F"/>
    <w:rsid w:val="495B0D0A"/>
    <w:rsid w:val="4AC92666"/>
    <w:rsid w:val="4B1E3CEB"/>
    <w:rsid w:val="4B6F569A"/>
    <w:rsid w:val="4C43492C"/>
    <w:rsid w:val="4CB330C2"/>
    <w:rsid w:val="4CE36D72"/>
    <w:rsid w:val="4D882DE9"/>
    <w:rsid w:val="4DB0533D"/>
    <w:rsid w:val="4DFB0F63"/>
    <w:rsid w:val="4E094D08"/>
    <w:rsid w:val="4E0B1CF7"/>
    <w:rsid w:val="4E2638AF"/>
    <w:rsid w:val="4E37542C"/>
    <w:rsid w:val="4E380E0B"/>
    <w:rsid w:val="4E3933FD"/>
    <w:rsid w:val="4E5D5897"/>
    <w:rsid w:val="4E8310E0"/>
    <w:rsid w:val="4E9C5BB5"/>
    <w:rsid w:val="4F0E7DE1"/>
    <w:rsid w:val="4F48600D"/>
    <w:rsid w:val="4F8E2233"/>
    <w:rsid w:val="50541826"/>
    <w:rsid w:val="506D4DF7"/>
    <w:rsid w:val="5075544A"/>
    <w:rsid w:val="50931510"/>
    <w:rsid w:val="50A42F6A"/>
    <w:rsid w:val="50F30C77"/>
    <w:rsid w:val="519B2E6F"/>
    <w:rsid w:val="51A417EF"/>
    <w:rsid w:val="51DD0006"/>
    <w:rsid w:val="523E7DC4"/>
    <w:rsid w:val="528064E4"/>
    <w:rsid w:val="53942CBC"/>
    <w:rsid w:val="53CD378A"/>
    <w:rsid w:val="53FE7100"/>
    <w:rsid w:val="557517D1"/>
    <w:rsid w:val="557B209C"/>
    <w:rsid w:val="55BF72BF"/>
    <w:rsid w:val="55D03724"/>
    <w:rsid w:val="56D72206"/>
    <w:rsid w:val="57241A06"/>
    <w:rsid w:val="58735BDF"/>
    <w:rsid w:val="58A506EA"/>
    <w:rsid w:val="58C112A5"/>
    <w:rsid w:val="597204CD"/>
    <w:rsid w:val="59957788"/>
    <w:rsid w:val="59E80539"/>
    <w:rsid w:val="59EC67B1"/>
    <w:rsid w:val="59F74AF8"/>
    <w:rsid w:val="59FB35DD"/>
    <w:rsid w:val="5A8B14D7"/>
    <w:rsid w:val="5AA40814"/>
    <w:rsid w:val="5B0169F7"/>
    <w:rsid w:val="5B7902D6"/>
    <w:rsid w:val="5BC3423E"/>
    <w:rsid w:val="5BED360C"/>
    <w:rsid w:val="5BF475C6"/>
    <w:rsid w:val="5C075D45"/>
    <w:rsid w:val="5C272B00"/>
    <w:rsid w:val="5C8F5D5B"/>
    <w:rsid w:val="5CCF21AB"/>
    <w:rsid w:val="5D2158AA"/>
    <w:rsid w:val="5DB057CB"/>
    <w:rsid w:val="5E98627C"/>
    <w:rsid w:val="5F0D11F9"/>
    <w:rsid w:val="5F1C43BE"/>
    <w:rsid w:val="5F2D3487"/>
    <w:rsid w:val="5F5833CD"/>
    <w:rsid w:val="5F5C2F7E"/>
    <w:rsid w:val="5F635C96"/>
    <w:rsid w:val="5FD705BD"/>
    <w:rsid w:val="601C795B"/>
    <w:rsid w:val="61417F53"/>
    <w:rsid w:val="61757366"/>
    <w:rsid w:val="617A08BC"/>
    <w:rsid w:val="618D4ED5"/>
    <w:rsid w:val="61987E7E"/>
    <w:rsid w:val="61C73AB7"/>
    <w:rsid w:val="6225096B"/>
    <w:rsid w:val="642025AF"/>
    <w:rsid w:val="6435728C"/>
    <w:rsid w:val="6441348B"/>
    <w:rsid w:val="648F4824"/>
    <w:rsid w:val="65401B75"/>
    <w:rsid w:val="65471631"/>
    <w:rsid w:val="656A4BE0"/>
    <w:rsid w:val="65FA0446"/>
    <w:rsid w:val="65FA2407"/>
    <w:rsid w:val="66826CFA"/>
    <w:rsid w:val="66B2560C"/>
    <w:rsid w:val="66F600E8"/>
    <w:rsid w:val="671D5DD1"/>
    <w:rsid w:val="67D76123"/>
    <w:rsid w:val="67DC0D52"/>
    <w:rsid w:val="67E17E3D"/>
    <w:rsid w:val="68157830"/>
    <w:rsid w:val="68573DF7"/>
    <w:rsid w:val="68CD06C0"/>
    <w:rsid w:val="69047E91"/>
    <w:rsid w:val="69393D31"/>
    <w:rsid w:val="696C6ED4"/>
    <w:rsid w:val="69C97372"/>
    <w:rsid w:val="6A9B7C7F"/>
    <w:rsid w:val="6B1E5C99"/>
    <w:rsid w:val="6C3C7DE0"/>
    <w:rsid w:val="6C941B22"/>
    <w:rsid w:val="6CB472B0"/>
    <w:rsid w:val="6CE74B88"/>
    <w:rsid w:val="6CFF3807"/>
    <w:rsid w:val="6D2045CE"/>
    <w:rsid w:val="6D37069E"/>
    <w:rsid w:val="6EFA6D5D"/>
    <w:rsid w:val="6F262597"/>
    <w:rsid w:val="6F3178F9"/>
    <w:rsid w:val="6F85016D"/>
    <w:rsid w:val="6FB4295A"/>
    <w:rsid w:val="6FE15B18"/>
    <w:rsid w:val="7040757F"/>
    <w:rsid w:val="708F051A"/>
    <w:rsid w:val="71B51C28"/>
    <w:rsid w:val="71B7441D"/>
    <w:rsid w:val="71D73C1E"/>
    <w:rsid w:val="72705E7F"/>
    <w:rsid w:val="727566FC"/>
    <w:rsid w:val="7287107D"/>
    <w:rsid w:val="72986C7E"/>
    <w:rsid w:val="729E65B1"/>
    <w:rsid w:val="736A0E90"/>
    <w:rsid w:val="73CF73A1"/>
    <w:rsid w:val="73F5551B"/>
    <w:rsid w:val="74F03167"/>
    <w:rsid w:val="751662B3"/>
    <w:rsid w:val="752F2F28"/>
    <w:rsid w:val="76025D51"/>
    <w:rsid w:val="76180072"/>
    <w:rsid w:val="763707A6"/>
    <w:rsid w:val="775B7A4C"/>
    <w:rsid w:val="77FA6930"/>
    <w:rsid w:val="781B51AB"/>
    <w:rsid w:val="784953AA"/>
    <w:rsid w:val="78A37F8C"/>
    <w:rsid w:val="79366941"/>
    <w:rsid w:val="79512C2D"/>
    <w:rsid w:val="796265AA"/>
    <w:rsid w:val="7968083A"/>
    <w:rsid w:val="79CD2D5C"/>
    <w:rsid w:val="7A9A18B5"/>
    <w:rsid w:val="7B233ED9"/>
    <w:rsid w:val="7B814BF9"/>
    <w:rsid w:val="7C0C1E7E"/>
    <w:rsid w:val="7CF75AFC"/>
    <w:rsid w:val="7CFF4FF7"/>
    <w:rsid w:val="7D0232A0"/>
    <w:rsid w:val="7D09091E"/>
    <w:rsid w:val="7D311F58"/>
    <w:rsid w:val="7D4D52CD"/>
    <w:rsid w:val="7D581C0B"/>
    <w:rsid w:val="7DBB74A8"/>
    <w:rsid w:val="7E065490"/>
    <w:rsid w:val="7E9B2691"/>
    <w:rsid w:val="7EEF5A8C"/>
    <w:rsid w:val="7F7B52B1"/>
    <w:rsid w:val="7FD27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9"/>
    <w:pPr>
      <w:autoSpaceDE w:val="0"/>
      <w:autoSpaceDN w:val="0"/>
      <w:ind w:left="20"/>
      <w:jc w:val="left"/>
      <w:outlineLvl w:val="3"/>
    </w:pPr>
    <w:rPr>
      <w:rFonts w:ascii="宋体" w:hAnsi="宋体" w:eastAsia="宋体" w:cs="宋体"/>
      <w:b/>
      <w:bCs/>
      <w:kern w:val="0"/>
      <w:sz w:val="22"/>
      <w:lang w:val="zh-TW" w:eastAsia="zh-TW"/>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Plain Text"/>
    <w:basedOn w:val="1"/>
    <w:link w:val="16"/>
    <w:qFormat/>
    <w:uiPriority w:val="0"/>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Calibri" w:hAnsi="Calibri" w:eastAsia="宋体" w:cs="Times New Roman"/>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2">
    <w:name w:val="Hyperlink"/>
    <w:basedOn w:val="11"/>
    <w:qFormat/>
    <w:uiPriority w:val="99"/>
    <w:rPr>
      <w:rFonts w:cs="Times New Roman"/>
      <w:color w:val="0000FF"/>
      <w:u w:val="singl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character" w:customStyle="1" w:styleId="16">
    <w:name w:val="纯文本 字符"/>
    <w:basedOn w:val="11"/>
    <w:link w:val="4"/>
    <w:qFormat/>
    <w:uiPriority w:val="0"/>
    <w:rPr>
      <w:rFonts w:ascii="宋体" w:hAnsi="Courier New" w:eastAsia="宋体" w:cs="Courier New"/>
      <w:szCs w:val="21"/>
    </w:rPr>
  </w:style>
  <w:style w:type="character" w:customStyle="1" w:styleId="17">
    <w:name w:val="批注框文本 字符"/>
    <w:basedOn w:val="11"/>
    <w:link w:val="5"/>
    <w:semiHidden/>
    <w:qFormat/>
    <w:uiPriority w:val="99"/>
    <w:rPr>
      <w:sz w:val="18"/>
      <w:szCs w:val="18"/>
    </w:rPr>
  </w:style>
  <w:style w:type="paragraph" w:customStyle="1" w:styleId="18">
    <w:name w:val="Table Paragraph"/>
    <w:basedOn w:val="1"/>
    <w:qFormat/>
    <w:uiPriority w:val="99"/>
    <w:pPr>
      <w:autoSpaceDE w:val="0"/>
      <w:autoSpaceDN w:val="0"/>
      <w:jc w:val="left"/>
    </w:pPr>
    <w:rPr>
      <w:rFonts w:ascii="Arial" w:hAnsi="Arial" w:eastAsia="宋体" w:cs="Arial"/>
      <w:kern w:val="0"/>
      <w:sz w:val="22"/>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5C951-DBE7-4135-923A-1D63C5F79EC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29</Pages>
  <Words>2066</Words>
  <Characters>11781</Characters>
  <Lines>98</Lines>
  <Paragraphs>27</Paragraphs>
  <TotalTime>19</TotalTime>
  <ScaleCrop>false</ScaleCrop>
  <LinksUpToDate>false</LinksUpToDate>
  <CharactersWithSpaces>13820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2019-06-13T08:41:00Z</dcterms:created>
  <dc:creator>USER-</dc:creator>
  <cp:lastModifiedBy>admin</cp:lastModifiedBy>
  <cp:lastPrinted>2024-05-23T08:33:00Z</cp:lastPrinted>
  <dcterms:modified xsi:type="dcterms:W3CDTF">2024-06-13T11:51:57Z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