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大标宋简体" w:hAnsi="方正大标宋简体" w:eastAsia="方正大标宋简体" w:cs="方正大标宋简体"/>
          <w:color w:val="auto"/>
          <w:sz w:val="44"/>
          <w:szCs w:val="44"/>
        </w:rPr>
      </w:pPr>
      <w:r>
        <w:rPr>
          <w:rFonts w:hint="eastAsia" w:ascii="方正大标宋简体" w:hAnsi="方正大标宋简体" w:eastAsia="方正大标宋简体" w:cs="方正大标宋简体"/>
          <w:color w:val="auto"/>
          <w:sz w:val="44"/>
          <w:szCs w:val="44"/>
          <w:lang w:val="en-US" w:eastAsia="zh-CN"/>
        </w:rPr>
        <w:t>赣县</w:t>
      </w:r>
      <w:r>
        <w:rPr>
          <w:rFonts w:hint="eastAsia" w:ascii="方正大标宋简体" w:hAnsi="方正大标宋简体" w:eastAsia="方正大标宋简体" w:cs="方正大标宋简体"/>
          <w:color w:val="auto"/>
          <w:sz w:val="44"/>
          <w:szCs w:val="44"/>
        </w:rPr>
        <w:t>农商银行2026年</w:t>
      </w:r>
      <w:r>
        <w:rPr>
          <w:rFonts w:hint="eastAsia" w:ascii="方正大标宋简体" w:hAnsi="方正大标宋简体" w:eastAsia="方正大标宋简体" w:cs="方正大标宋简体"/>
          <w:color w:val="auto"/>
          <w:sz w:val="44"/>
          <w:szCs w:val="44"/>
          <w:lang w:val="en-US" w:eastAsia="zh-CN"/>
        </w:rPr>
        <w:t>6月</w:t>
      </w:r>
      <w:r>
        <w:rPr>
          <w:rFonts w:hint="eastAsia" w:ascii="方正大标宋简体" w:hAnsi="方正大标宋简体" w:eastAsia="方正大标宋简体" w:cs="方正大标宋简体"/>
          <w:color w:val="auto"/>
          <w:sz w:val="44"/>
          <w:szCs w:val="44"/>
        </w:rPr>
        <w:t>重大关联交易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方正大标宋简体" w:hAnsi="方正大标宋简体" w:eastAsia="方正大标宋简体" w:cs="方正大标宋简体"/>
          <w:color w:val="auto"/>
          <w:sz w:val="44"/>
          <w:szCs w:val="44"/>
          <w:lang w:val="en-US" w:eastAsia="zh-CN"/>
        </w:rPr>
        <w:t>信息</w:t>
      </w:r>
      <w:r>
        <w:rPr>
          <w:rFonts w:hint="eastAsia" w:ascii="方正大标宋简体" w:hAnsi="方正大标宋简体" w:eastAsia="方正大标宋简体" w:cs="方正大标宋简体"/>
          <w:color w:val="auto"/>
          <w:sz w:val="44"/>
          <w:szCs w:val="44"/>
        </w:rPr>
        <w:t>披露报告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　　依据《银行保险机构关联交易管理办法》（中国银保监会令2022年1号）的有关规定，赣州农村商业银行股份有限公司（以下简称“本行”）对本行重大关联交易情况披露如下：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　　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一、交易对手情况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　　（一）关联方名称：赣州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宇田化工有限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　　法人代表：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申鼎昌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，公司成立日期：20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日，公司类型：有限责任公司（自然人投资或控股），股东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张永彬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占股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；股东申鼎昌占股15%、股东宋娟娟10%、股东罗志勇占股5%、股东赖志松占股5%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注册地址：江西省赣州市章贡区水东镇七里村（原市五交化仓库）。经营范围包含许可项目：农药（除危化品，凭农药生产许可证经营）生产、销售；复合肥加工、生产、销售；精细化工产品生产、销售（除危险化学品）；植物激素、微肥、药械销售。（依法须经批准的项目,经相关部门批准后方可开展经营活动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　　（二）关联方类型：关联法人。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　　（三）关联关系说明：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赣州宇田化工有限公司大股东张永彬为本行董事，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具有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重大影响而成为本行关联方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故赣州宇田化工有限公司与本行构成关联关系。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　　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二、关联交易类型及交易标的情况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　　（一）关联交易类型：授信类关联交易。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　　（二）交易标的情况：赣州宇田化工有限公司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抵押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贷款授信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2500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　　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三、关联交易的金额及比例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　　赣州宇田化工有限公司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收回再贷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授信金额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2500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万元，授信总额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2500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期限36个月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。至202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月31日，本行资本净额144765.27万元，该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企业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授信总额占本行资本净额的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1.73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%，符合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单个关联方授信余额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不超过上季度资本净额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%的监管要求。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　　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四、关联交易的定价政策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　　该笔关联交易的定价依据本行贷款利率定价管理办法执行，按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提款日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前一工作日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相应期限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贷款市场报价利率(LPR)加点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bp执行，年利率3.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%。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该利率针对含关联人在内的所有客户，对非关联人无排他性。该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关联交易遵循一般商业原则，不优于对非关联方同类交易的条件，符合中国人民银行利率政策及本行同类产品定价的相关管理制度。交易审批过程中无利害关系人参与，流程既符合本行内部控制制度要求，亦符合监管规定及本行关联交易管理的相关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　　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五、交易决策及审议情况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　　根据监管相关规定，上述关联交易符合本行重大关联交易标准。202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日，经本行关联交易控制委员会审查，全体表决通过该笔贷款授信重大关联交易，并一致同意呈本行董事会审批。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2026年6月18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日,经本行第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届董事会第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十二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次会议审议，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关联董事张永彬在表决环节已自行回避，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与会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其他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董事一致表决通过该笔重大关联交易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并批准同意《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关于赣州宇田化工有限公司关联授信有关事项的报告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》。202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日本行批复同意赣州宇田化工有限公司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收回再贷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授信金额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2500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万元，授信总额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2500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万元，期限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个月。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　　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六、独立董事的书面意见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　　本次关联交易系银行正常经营范围内发生的常规业务，交易定价公允，不会损害公司和股东的利益，且不会对公司的持续经营能力、损益及资产状况构成不利影响。本行独立董事本着客观、独立、审慎的原则，认真履行职责、积极参与本行决策事项研究，出具了同意授信书面意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　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　七、其他披露事项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　　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　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　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江西赣县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农村商业银行股份有限公司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2026年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14025"/>
    <w:rsid w:val="00393BBF"/>
    <w:rsid w:val="1B040523"/>
    <w:rsid w:val="223F41E3"/>
    <w:rsid w:val="25B735FB"/>
    <w:rsid w:val="277075DE"/>
    <w:rsid w:val="27A04D25"/>
    <w:rsid w:val="28980898"/>
    <w:rsid w:val="3B240B43"/>
    <w:rsid w:val="3B9B737C"/>
    <w:rsid w:val="3F6C54A5"/>
    <w:rsid w:val="481D5462"/>
    <w:rsid w:val="482C57E9"/>
    <w:rsid w:val="49080EF8"/>
    <w:rsid w:val="4B0E0425"/>
    <w:rsid w:val="4CB231FB"/>
    <w:rsid w:val="5A364D99"/>
    <w:rsid w:val="60295532"/>
    <w:rsid w:val="606476D1"/>
    <w:rsid w:val="60674B54"/>
    <w:rsid w:val="638069E4"/>
    <w:rsid w:val="6D4868B9"/>
    <w:rsid w:val="756B3C61"/>
    <w:rsid w:val="790E1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2026-07-01T03:26:19Z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