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val="en-US" w:eastAsia="zh-CN"/>
        </w:rPr>
        <w:t>赣县</w:t>
      </w: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  <w:t>农商银行202</w:t>
      </w: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  <w:t>年</w:t>
      </w: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val="en-US" w:eastAsia="zh-CN"/>
        </w:rPr>
        <w:t>二</w:t>
      </w: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  <w:t>季度关联交易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  <w:t>信息披露报告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color w:val="auto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根据《银行保险机构关联交易管理办法》（中国银保监会2022年1号）的有关规定，现将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农商银行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（以下简称“本行”）202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季度关联交易情况披露如下：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一、范围界定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本行关联方范围是按照《银行保险机构关联交易管理办法》第五条至第八条的相关规定进行确认。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黑体" w:hAnsi="黑体" w:eastAsia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/>
          <w:color w:val="auto"/>
          <w:kern w:val="0"/>
          <w:sz w:val="32"/>
          <w:szCs w:val="32"/>
        </w:rPr>
        <w:t>二、总体情况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，本行资本净额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145858.17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万元，全部关联方关联交易授信金额4126.83 万元，占本行202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2.83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　　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、重大关联交易情况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2笔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，授信总金额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2500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1.71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本季度发生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val="en-US" w:eastAsia="zh-CN"/>
        </w:rPr>
        <w:t>1户2笔，授信总金额2500万元，占2026年6月末资本净额的1.71%，为赣州宇田化工有限公司收回再贷，该企业大股东为本行董事张永彬，审批流程符合监管规定及本行关联交易管理的相关规定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1"/>
        </w:numPr>
        <w:ind w:left="630" w:leftChars="0" w:firstLine="0" w:firstLineChars="0"/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lang w:eastAsia="zh-CN"/>
        </w:rPr>
        <w:t>一般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关联交易情况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outlineLvl w:val="9"/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  <w:lang w:val="en-US" w:eastAsia="zh-CN"/>
        </w:rPr>
        <w:t>授信类关联交易。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至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82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户，授信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1626.83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1.12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本季度发生授信类一般关联交易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2户，交易金额60万元。2户均为关联自然人关联交易，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符合监管规定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3"/>
        </w:numPr>
        <w:ind w:left="630" w:leftChars="0"/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  <w:t>非授信类关联交易。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，本季度发生非授信类一般关联交易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，交易金额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240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1户为关联法人关联交易，其余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均为关联自然人关联交易，符合监管规定。</w:t>
      </w:r>
    </w:p>
    <w:p>
      <w:pPr>
        <w:rPr>
          <w:rFonts w:hint="eastAsia"/>
          <w:color w:val="auto"/>
        </w:rPr>
      </w:pPr>
      <w:r>
        <w:rPr>
          <w:rFonts w:hint="eastAsia"/>
          <w:color w:val="auto"/>
        </w:rPr>
        <w:t>　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　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Times New Roman"/>
          <w:color w:val="auto"/>
          <w:kern w:val="0"/>
          <w:sz w:val="32"/>
          <w:szCs w:val="32"/>
        </w:rPr>
        <w:t>、其他情况说明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报告期内，本行与关联方的关联交易遵循商业原则，以不优于对非关联方同类交易的条件进行；授信类型关联交易根据本行现行的授信管理办法、关联交易管理办法，结合客户评级和风险情况确定相应价格，以确保本行关联交易定价的合法性和公允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特此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披露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 xml:space="preserve"> 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  <w:color w:val="auto"/>
        </w:rPr>
      </w:pPr>
      <w:r>
        <w:rPr>
          <w:rFonts w:hint="eastAsia"/>
          <w:color w:val="auto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　　                   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江西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农村商业银行股份有限公司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 xml:space="preserve">　　                         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47075C"/>
    <w:multiLevelType w:val="singleLevel"/>
    <w:tmpl w:val="9947075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F9156E"/>
    <w:multiLevelType w:val="singleLevel"/>
    <w:tmpl w:val="F3F9156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AA293B7"/>
    <w:multiLevelType w:val="singleLevel"/>
    <w:tmpl w:val="6AA293B7"/>
    <w:lvl w:ilvl="0" w:tentative="0">
      <w:start w:val="4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49F0"/>
    <w:rsid w:val="025D18D0"/>
    <w:rsid w:val="028867AF"/>
    <w:rsid w:val="03F40C4D"/>
    <w:rsid w:val="057455FC"/>
    <w:rsid w:val="05F83056"/>
    <w:rsid w:val="078E72FF"/>
    <w:rsid w:val="08372F61"/>
    <w:rsid w:val="08E11E4F"/>
    <w:rsid w:val="093D6E82"/>
    <w:rsid w:val="0B1E22AD"/>
    <w:rsid w:val="0B4E70DF"/>
    <w:rsid w:val="0C261570"/>
    <w:rsid w:val="0EC4602A"/>
    <w:rsid w:val="0F9E1A63"/>
    <w:rsid w:val="111F4241"/>
    <w:rsid w:val="11DC1E0B"/>
    <w:rsid w:val="11F9086C"/>
    <w:rsid w:val="13F23028"/>
    <w:rsid w:val="168555F8"/>
    <w:rsid w:val="185B1D11"/>
    <w:rsid w:val="18DF3EE5"/>
    <w:rsid w:val="1A661ECE"/>
    <w:rsid w:val="1D17253A"/>
    <w:rsid w:val="1E8B6655"/>
    <w:rsid w:val="203657BB"/>
    <w:rsid w:val="20A8236E"/>
    <w:rsid w:val="20DC4AD0"/>
    <w:rsid w:val="223953CD"/>
    <w:rsid w:val="23923197"/>
    <w:rsid w:val="25782260"/>
    <w:rsid w:val="26C863DF"/>
    <w:rsid w:val="26EA7EB0"/>
    <w:rsid w:val="27A663F6"/>
    <w:rsid w:val="287D36E6"/>
    <w:rsid w:val="297D32AA"/>
    <w:rsid w:val="29AE02E7"/>
    <w:rsid w:val="2C4B21BB"/>
    <w:rsid w:val="2DB15E9D"/>
    <w:rsid w:val="2F2252FD"/>
    <w:rsid w:val="32107B23"/>
    <w:rsid w:val="32652A99"/>
    <w:rsid w:val="329A4ED9"/>
    <w:rsid w:val="33323B65"/>
    <w:rsid w:val="333B5E1F"/>
    <w:rsid w:val="335C08EC"/>
    <w:rsid w:val="38157E3C"/>
    <w:rsid w:val="38DB175A"/>
    <w:rsid w:val="3C1F58C7"/>
    <w:rsid w:val="3DB66C90"/>
    <w:rsid w:val="42054645"/>
    <w:rsid w:val="439C3247"/>
    <w:rsid w:val="43F04FF1"/>
    <w:rsid w:val="446843E3"/>
    <w:rsid w:val="455B1CEF"/>
    <w:rsid w:val="460C315A"/>
    <w:rsid w:val="46B006CC"/>
    <w:rsid w:val="47E023C1"/>
    <w:rsid w:val="487B4A98"/>
    <w:rsid w:val="4B253112"/>
    <w:rsid w:val="4D9C4B25"/>
    <w:rsid w:val="4FCD033B"/>
    <w:rsid w:val="50667BEE"/>
    <w:rsid w:val="51E53CCB"/>
    <w:rsid w:val="52F96A9D"/>
    <w:rsid w:val="551D3806"/>
    <w:rsid w:val="55B9060E"/>
    <w:rsid w:val="55D83FB5"/>
    <w:rsid w:val="56786FDA"/>
    <w:rsid w:val="58AC50A2"/>
    <w:rsid w:val="58E90D88"/>
    <w:rsid w:val="59132461"/>
    <w:rsid w:val="59392AE5"/>
    <w:rsid w:val="5B6564CA"/>
    <w:rsid w:val="5B750B02"/>
    <w:rsid w:val="5CE17735"/>
    <w:rsid w:val="5D490575"/>
    <w:rsid w:val="5E377D3C"/>
    <w:rsid w:val="5EFC1906"/>
    <w:rsid w:val="627C4BF6"/>
    <w:rsid w:val="638D0661"/>
    <w:rsid w:val="6445289D"/>
    <w:rsid w:val="67512421"/>
    <w:rsid w:val="676A6A0D"/>
    <w:rsid w:val="69207AA5"/>
    <w:rsid w:val="6A497594"/>
    <w:rsid w:val="6AD10946"/>
    <w:rsid w:val="6CC80B3B"/>
    <w:rsid w:val="6D3746E5"/>
    <w:rsid w:val="708B5624"/>
    <w:rsid w:val="71377654"/>
    <w:rsid w:val="71A40A41"/>
    <w:rsid w:val="74D701C7"/>
    <w:rsid w:val="76D9348C"/>
    <w:rsid w:val="773D57DE"/>
    <w:rsid w:val="78F07AC9"/>
    <w:rsid w:val="798C23CE"/>
    <w:rsid w:val="7AC936DC"/>
    <w:rsid w:val="7C0C5DA6"/>
    <w:rsid w:val="7D641999"/>
    <w:rsid w:val="7DE53198"/>
    <w:rsid w:val="7E6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Administrator</cp:lastModifiedBy>
  <dcterms:modified xsi:type="dcterms:W3CDTF">2026-07-22T01:59:28Z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