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D0754">
      <w:pPr>
        <w:jc w:val="center"/>
        <w:rPr>
          <w:rFonts w:hint="eastAsia" w:ascii="方正大标宋简体" w:hAnsi="方正大标宋简体" w:eastAsia="方正大标宋简体" w:cs="方正大标宋简体"/>
          <w:color w:val="auto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color w:val="auto"/>
          <w:sz w:val="44"/>
          <w:szCs w:val="44"/>
          <w:lang w:eastAsia="zh-CN"/>
        </w:rPr>
        <w:t>会昌</w:t>
      </w:r>
      <w:r>
        <w:rPr>
          <w:rFonts w:hint="eastAsia" w:ascii="方正大标宋简体" w:hAnsi="方正大标宋简体" w:eastAsia="方正大标宋简体" w:cs="方正大标宋简体"/>
          <w:color w:val="auto"/>
          <w:sz w:val="44"/>
          <w:szCs w:val="44"/>
        </w:rPr>
        <w:t>农商银行2025年社会责任报告</w:t>
      </w:r>
    </w:p>
    <w:p w14:paraId="31DC0058"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7ADEE07C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会昌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农商银行坚守初心、砥砺奋进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始终牢记“立足县域、服务社区、支农支小”的使命，将自身发展深度融入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会昌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经济社会发展大局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以金融之力托举乡村振兴，以普惠之心温暖千家万户，以绿色之笔描绘生态画卷，以责任之肩扛起地方金融主力军的担当。</w:t>
      </w:r>
    </w:p>
    <w:p w14:paraId="4E1AA0FB">
      <w:pPr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一、深耕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会昌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本土，筑牢地方金融主力军根基</w:t>
      </w:r>
    </w:p>
    <w:p w14:paraId="601383FE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会昌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农商银行以习近平新时代中国特色社会主义思想以及党的二十届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历次会议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精神为指导，深入贯彻落实党中央、国务院决策部署，省委、省政府和县委、县政府工作要求，主动担当、积极作为、勇毅前行，为当地经济社会发展贡献“农商力量”。</w:t>
      </w:r>
    </w:p>
    <w:p w14:paraId="2A77537E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作为具有独立法人资格的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县域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银行金融机构，我们始终坚持立足县域、服务社区、支农支小的市场定位，不断提升服务力度。截至2025年末，各项存款余额116.45亿元，较年初增加10.54亿元，增幅9.95%；各项贷款余额稳步增长，资产规模持续扩大。作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会昌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本土的法人银行，在不断发展壮大自身的同时，始终坚持诚信纳税，竭尽所能反哺地方。2025年实现各项收入5.98亿元，同比增加1436万元，增长2.46%；贡献各类税收6280万元，是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会昌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县辖内纳税额排名靠前的单位。</w:t>
      </w:r>
    </w:p>
    <w:p w14:paraId="7555177A">
      <w:pPr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二、写好“五篇大文章”，服务实体经济高质量发展</w:t>
      </w:r>
    </w:p>
    <w:p w14:paraId="7E38ED51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本行深刻把握金融工作的政治性和人民性，全力做好科技金融、绿色金融、普惠金融、养老金融、数字金融“五篇大文章”，以高质量金融服务助推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会昌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县域经济高质量发展。</w:t>
      </w:r>
    </w:p>
    <w:p w14:paraId="4A5FA037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科技金融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方面。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主动对接县域内科技型企业、“专精特新”企业，创新“科创贷”等产品，提供全生命周期金融服务。2025年，累计发放科技型企业贷款1.2亿元，重点支持了氟盐化工、医药制造等领域企业的技术升级与成果转化。 </w:t>
      </w:r>
    </w:p>
    <w:p w14:paraId="03CD5C1F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绿色金融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方面。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健全绿色信贷管理制度，优化绿色贷款审批流程。截至2025年末，绿色信贷授信客户102户，授信金额1.27亿元，绿色贷款余额1.26亿元，重点投向生态农业、节能环保、清洁能源等领域。 </w:t>
      </w:r>
    </w:p>
    <w:p w14:paraId="3C49333A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普惠金融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方面。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深入践行“普惠金融”承诺，新增贷款持续向支农支小倾斜。2025年末，涉农贷款余额43.41亿元，较年初增长13.09%；小微企业贷款余额30.76亿元，增幅10.45%，实现“两个不低于”“两增两控”目标。 |</w:t>
      </w:r>
    </w:p>
    <w:p w14:paraId="55C6110A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养老金融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方面。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完善适老金融服务，全辖网点保留传统柜面服务，配备老花镜、轮椅等便民设施。推广“关爱版”手机银行，进村入户为行动不便的老年客户提供上门服务，着力缩小“数字鸿沟”。</w:t>
      </w:r>
    </w:p>
    <w:p w14:paraId="4517348B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数字金融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方面。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全面推广手机银行、聚合支付、微信微银行等线上工具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。至2025年末，手机银行用户19.29万户，电子替代率达到96.31%，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构建了“线上+线下”一体化金融服务网络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2535441A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三、践行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服务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承诺，提升三农小微金融服务质效</w:t>
      </w:r>
    </w:p>
    <w:p w14:paraId="6457FE08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开展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网格营销，做深做实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支小支微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将县城区域划分为10个社区、1个工业园区、26个城中村，细分为48个小网格，实行“一人一格、四包模式”（包营销、包授信、包用信、包维护）。深入开展“千企万户大走访”活动，2025年度累计走访对接各类小微经济主体5231户，新增授信客户4708户，授信金额7.14亿元，新增用信金额5.38亿元。</w:t>
      </w:r>
    </w:p>
    <w:p w14:paraId="31CBF194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深入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整村授信，全面助力乡村振兴。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大力推动“整村授信”工作，通过上户对接，加大信贷投放、普及金融知识、优化信用环境。2025年，新增授信农户2158户，授信金额3.77亿元；新增用信农户1967户，金额2.42亿元。与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会昌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县金盛源担保公司开展“整村担保”合作，达成2亿元首批融资担保合同，覆盖全县3个乡镇、1900余户农户，并成功升级实现“整乡担保”。</w:t>
      </w:r>
    </w:p>
    <w:p w14:paraId="3C872CE6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打造“身边银行”，金融服务零距离。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常态化开展普惠金融对接会、金融夜校、送金融服务上门等活动。在全县243个行政村建立264个助农金融服务站，安装转账终端、POS机等机具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575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台，布设ATM/CRS机具37台，实现了水、电、通信、收视、医保、社保代扣代缴等基础金融服务在村组的全覆盖。</w:t>
      </w:r>
    </w:p>
    <w:p w14:paraId="26520F09">
      <w:pPr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四、聚焦产业升级，激活县域经济内生动力</w:t>
      </w:r>
    </w:p>
    <w:p w14:paraId="39592676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精准滴灌特色农业。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围绕脐橙、桔柚、烟叶、肉牛、生猪、粮食生产等特色产业，加大信贷投放。至2025年末，累计发放各类农业产业贷款33.01亿元，其中烟叶种植贷款0.36亿元、粮食生产贷款0.54亿元，有力保障了粮食安全和特色产业发展。</w:t>
      </w:r>
    </w:p>
    <w:p w14:paraId="6904473D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全力支持园区产业。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以“财园信贷通”“小微快贷”等“五通”贷款为抓手，主动对接县域经济发展战略。至2025年末，“五通”贷款余额4.79亿元，服务2724户；累计发放各类企业贷款7.71亿元，重点支持了医药制造、锡产品加工、氟盐化工等主导产业。</w:t>
      </w:r>
    </w:p>
    <w:p w14:paraId="441385AF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倾力帮扶弱势产业。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建立服务小微企业“敢贷、愿贷、能贷、会贷”长效机制，将信贷资源向经济社会发展薄弱环节倾斜。创新推出“贤贷”“拥军贷”等特色产品，精准支持返乡人才、退役军人等群体创业就业。</w:t>
      </w:r>
    </w:p>
    <w:p w14:paraId="0B91C57F">
      <w:pPr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五、融入基层治理，全面推进乡村振兴</w:t>
      </w:r>
    </w:p>
    <w:p w14:paraId="0DDB5DB8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巩固拓展脱贫攻坚成果。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做好同乡村振兴有效衔接的金融服务，对脱贫人口贷款不随意抽贷、断贷，扎实做好过渡期脱贫人口小额信贷工作，确保应贷尽贷。2025年，脱贫人口小额信贷余额保持稳定，为脱贫户发展生产提供持续支持。</w:t>
      </w:r>
    </w:p>
    <w:p w14:paraId="6E37210D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扎实开展结对帮扶。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在挂点的文武坝镇塔丰村派驻3名常驻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工作队员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，安排总行机关5名中层干部开展结对帮扶。当年拨付驻村工作经费2万元，强化政策落实和动态监测，不断提升脱贫户生活水平。</w:t>
      </w:r>
    </w:p>
    <w:p w14:paraId="591002F6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深化农村基础金融服务。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坚持普惠与智慧相结合，智能设备网点覆盖率达100%。通过更人性化的服务，帮助老年人等弱势群体跨越“数字鸿沟”，构建了覆盖全县、高效便捷的农村金融服务体系。</w:t>
      </w:r>
    </w:p>
    <w:p w14:paraId="417F4A62">
      <w:pPr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六、降本增效优环境，助力融资服务提质提速</w:t>
      </w:r>
    </w:p>
    <w:p w14:paraId="7BA854DE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跑出贷款办理“加速度”。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发挥法人银行“短平快”优势，简化贷款流程，贷款办理时间缩短至半天以内，信用贷款实现“即来即办、即办即批”。公开承诺除贷款利息外不收取任何费用，让“农商银行贷款快速办、不求人”的理念深入人心。</w:t>
      </w:r>
    </w:p>
    <w:p w14:paraId="521E1D03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主动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降低服务成本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采用内部评估为主，主动承担农户评估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费用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对确需外部评估的，由本行补贴评估费。2025年度，共补贴评估费11.79万元；全额补贴客户抵押登记费11.71万元（全年共补贴1926笔）。修订贷款利率定价管理办法，切实降低客户融资成本，2025年末贷款收益率4.62%，较年初降低0.61个百分点。</w:t>
      </w:r>
    </w:p>
    <w:p w14:paraId="2D494C00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外拓服务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务工创业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乡贤。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组建外拓小分队，赴广东、福建、浙江等地开展普惠金融服务，通过商会、乡贤群宣传信贷政策。至2025年末，累计外出宣传获客6次，走访对接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1067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户创业人员，新增授信乡贤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443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户，授信金额2.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亿元，新增用信金额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1.12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亿元。</w:t>
      </w:r>
    </w:p>
    <w:p w14:paraId="53C1A6BA">
      <w:pPr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七、金融为民暖人心，切实保护消费者权益</w:t>
      </w:r>
    </w:p>
    <w:p w14:paraId="1D99764B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健全消费者权益保护机制。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设立消费者权益保护专岗，完善投诉处理流程，确保客户诉求“事事有回应、件件有着落”。2025年，共受理客户咨询与投诉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件，办结率100%，客户满意度持续提升。</w:t>
      </w:r>
    </w:p>
    <w:p w14:paraId="5A941538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广泛开展金融知识宣教。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结合“3·15”消费者权益日、金融知识普及月等节点，开展“进乡村、进社区、进校园、进企业、进商圈”活动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100多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，重点宣传防范非法集资、电信诈骗、反假币、存款保险等知识，惠及群众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万人次，切实守护百姓“钱袋子”。</w:t>
      </w:r>
    </w:p>
    <w:p w14:paraId="03B7AD2F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强化信息安全管理。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严格遵守《个人信息保护法》，健全客户信息保护制度，加强系统安全防护，确保客户数据安全无泄露。</w:t>
      </w:r>
    </w:p>
    <w:p w14:paraId="664FB66B">
      <w:pPr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八、以人为本聚合力，关爱员工共成长</w:t>
      </w:r>
    </w:p>
    <w:p w14:paraId="49A8D833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保障员工权益。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依法签订劳动合同，按时足额缴纳“五险一金”，保障员工休息休假权利。关注员工身心健康，定期组织健康体检。</w:t>
      </w:r>
    </w:p>
    <w:p w14:paraId="2627071F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助力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职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工发展。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完善人才培养体系，通过“导师制”、岗位轮训、技能比武、在线学习平台等方式，畅通员工职业发展通道。2025年，组织各类培训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30多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场，覆盖员工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230余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人。</w:t>
      </w:r>
    </w:p>
    <w:p w14:paraId="55505471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传递人文关怀。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发挥工会桥梁纽带作用，对结婚、生育、生病员工进行慰问，开展丰富多彩的文体活动，营造和谐团结、积极向上的企业文化氛围。</w:t>
      </w:r>
    </w:p>
    <w:p w14:paraId="03A48774">
      <w:pPr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九、热心公益显担当，竭尽所能回馈社会</w:t>
      </w:r>
    </w:p>
    <w:p w14:paraId="499A8F85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投身公益事业。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积极响应“慈善一日捐”活动，全行200余名员工参与，累计捐款2万余元。参与消费扶贫，累计采购扶贫农产品10多万元。用好省联社“百福慈善基金会”平台，资助当地学生每人5000元。</w:t>
      </w:r>
    </w:p>
    <w:p w14:paraId="4DC76A2E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设立爱心助学项目。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在“百福慈善基金会”外，单独设立“爱心助学”项目，按每人每年6000元标准资助10名困难学子直至大学毕业，每年捐赠6万元，以实际行动助力教育事业发展。</w:t>
      </w:r>
    </w:p>
    <w:p w14:paraId="74A8FACD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坚守偏远山区金融服务。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信守承诺在所有乡镇设立网点，在多个偏远山区网点业务量不足的情况下，每年仍投入约800</w:t>
      </w:r>
      <w:bookmarkStart w:id="0" w:name="_GoBack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余万元</w:t>
      </w:r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保障基层群众享受无差别的基础金融服务，履行偏远山区金融供给责任。</w:t>
      </w:r>
    </w:p>
    <w:p w14:paraId="64B79C7D"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行将紧紧围绕地方经济发展大局，持续深化“五篇大文章”，以更大力度支持乡村振兴，以更优服务助力实体经济，以更实举措践行社会责任，努力在服务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会昌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高质量发展的新征程中，展现新作为，谱写新篇章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F75CF49-E886-4B89-B0A6-FB89C2BAF77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D20D6D3-719D-420D-9CF8-651C4502B33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2C93F53-3077-4016-8FEE-3B3EF87C3C8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3A96636-515E-475A-AAA5-3E31F3B7CD7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2C4973"/>
    <w:rsid w:val="0A28632E"/>
    <w:rsid w:val="13EB7495"/>
    <w:rsid w:val="183B714A"/>
    <w:rsid w:val="1C2C328A"/>
    <w:rsid w:val="1CBD04AB"/>
    <w:rsid w:val="1D1950A3"/>
    <w:rsid w:val="1FE25537"/>
    <w:rsid w:val="20573441"/>
    <w:rsid w:val="24065778"/>
    <w:rsid w:val="2FD35573"/>
    <w:rsid w:val="30236C2B"/>
    <w:rsid w:val="342E7263"/>
    <w:rsid w:val="384272B4"/>
    <w:rsid w:val="3C3D6663"/>
    <w:rsid w:val="434F3DD3"/>
    <w:rsid w:val="479745BE"/>
    <w:rsid w:val="57917FFB"/>
    <w:rsid w:val="5C8A3EC4"/>
    <w:rsid w:val="5E6214DF"/>
    <w:rsid w:val="5F1F4180"/>
    <w:rsid w:val="61F772E2"/>
    <w:rsid w:val="62791375"/>
    <w:rsid w:val="6A1066E0"/>
    <w:rsid w:val="6D1A797F"/>
    <w:rsid w:val="6FC31B12"/>
    <w:rsid w:val="76D11155"/>
    <w:rsid w:val="79E8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c87205bc-662a-4b5e-af1a-55637a73e545</errorID>
      <errorWord>至</errorWord>
      <group>L1_Word</group>
      <groupName>字词问题</groupName>
      <ability>L2_Typo</ability>
      <abilityName>字词错误</abilityName>
      <candidateList>
        <item>截至</item>
      </candidateList>
      <explain/>
      <paraID>2A77537E</paraID>
      <start>56</start>
      <end>57</end>
      <status>unmodified</status>
      <modifiedWord/>
      <trackRevisions>false</trackRevisions>
    </reviewItem>
    <reviewItem>
      <errorID>fcdb9e88-8a2f-4c5b-8722-16291b4db50e</errorID>
      <errorWord>至</errorWord>
      <group>L1_Word</group>
      <groupName>字词问题</groupName>
      <ability>L2_Typo</ability>
      <abilityName>字词错误</abilityName>
      <candidateList>
        <item>截至</item>
      </candidateList>
      <explain/>
      <paraID> 3CD5C1F</paraID>
      <start>30</start>
      <end>31</end>
      <status>unmodified</status>
      <modifiedWord/>
      <trackRevisions>false</trackRevisions>
    </reviewItem>
    <reviewItem>
      <errorID>308906c5-6ccc-4938-8b92-61cf29828481</errorID>
      <errorWord> |</errorWord>
      <group>L1_Punc</group>
      <groupName>标点问题</groupName>
      <ability>L2_Punc</ability>
      <abilityName>标点符号检查</abilityName>
      <candidateList>
        <item/>
      </candidateList>
      <explain/>
      <paraID>3C49333A</paraID>
      <start>110</start>
      <end>112</end>
      <status>unmodified</status>
      <modifiedWord/>
      <trackRevisions>false</trackRevisions>
    </reviewItem>
    <reviewItem>
      <errorID>c48550a1-b61b-414f-b0dd-2c6124050a36</errorID>
      <errorWord>信微</errorWord>
      <group>L1_Word</group>
      <groupName>字词问题</groupName>
      <ability>L2_Typo</ability>
      <abilityName>字词错误</abilityName>
      <candidateList>
        <item>信</item>
      </candidateList>
      <explain/>
      <paraID>4517348B</paraID>
      <start>22</start>
      <end>24</end>
      <status>unmodified</status>
      <modifiedWord/>
      <trackRevisions>false</trackRevisions>
    </reviewItem>
    <reviewItem>
      <errorID>3599905d-2e4d-4b9b-8c4a-33feb32482fe</errorID>
      <errorWord>三农</errorWord>
      <group>L1_Political</group>
      <groupName>政治性问题</groupName>
      <ability>L2_Keyword</ability>
      <abilityName>固定表述</abilityName>
      <candidateList>
        <item>“三农”</item>
      </candidateList>
      <explain>注意检查当前固定表述标点是否使用规范。</explain>
      <paraID>2535441A</paraID>
      <start>11</start>
      <end>13</end>
      <status>unmodified</status>
      <modifiedWord/>
      <trackRevisions>false</trackRevisions>
    </reviewItem>
    <reviewItem>
      <errorID>728cf5a7-301b-4604-9ac9-3f97d5c0ec9b</errorID>
      <errorWord>工作队</errorWord>
      <group>L1_Word</group>
      <groupName>字词问题</groupName>
      <ability>L2_Typo</ability>
      <abilityName>字词错误</abilityName>
      <candidateList>
        <item>工作队员</item>
      </candidateList>
      <explain/>
      <paraID>6E37210D</paraID>
      <start>29</start>
      <end>33</end>
      <status>modified</status>
      <modifiedWord>工作队员</modifiedWord>
      <trackRevisions>false</trackRevisions>
    </reviewItem>
    <reviewItem>
      <errorID>07a3cc2c-5c28-4882-9e9b-1ba753babda2</errorID>
      <errorWord>“3 15”</errorWord>
      <group>L1_Political</group>
      <groupName>政治性问题</groupName>
      <ability>L2_Keyword</ability>
      <abilityName>固定表述</abilityName>
      <candidateList>
        <item>“3·15”</item>
      </candidateList>
      <explain>此处内容疑似含有固定表述相关错误，建议核查。</explain>
      <paraID>5A941538</paraID>
      <start>16</start>
      <end>22</end>
      <status>unmodified</status>
      <modifiedWord/>
      <trackRevisions>false</trackRevisions>
    </reviewItem>
    <reviewItem>
      <errorID>230537e5-ea95-4ba8-bbbd-61bfd15d01e7</errorID>
      <errorWord>个人信息保护法</errorWord>
      <group>L1_Knowledge</group>
      <groupName>知识性问题</groupName>
      <ability>L2_Knowledge</ability>
      <abilityName>其他知识</abilityName>
      <candidateList>
        <item>中华人民共和国个人信息保护法</item>
      </candidateList>
      <explain>当前法律法规名称使用简称，请注意是否应当使用全称。</explain>
      <paraID> 3B7AD2F</paraID>
      <start>17</start>
      <end>24</end>
      <status>unmodified</status>
      <modifiedWord/>
      <trackRevisions>false</trackRevisions>
    </reviewItem>
    <reviewItem>
      <errorID>58a1a906-0111-4618-9c85-8d801a33d8d7</errorID>
      <errorWord>无泄露</errorWord>
      <group>L1_Word</group>
      <groupName>字词问题</groupName>
      <ability>L2_Typo</ability>
      <abilityName>字词错误</abilityName>
      <candidateList>
        <item>无泄漏</item>
      </candidateList>
      <explain>存在发音相同字词的误用。</explain>
      <paraID> 3B7AD2F</paraID>
      <start>54</start>
      <end>57</end>
      <status>unmodified</status>
      <modifiedWord/>
      <trackRevisions>false</trackRevisions>
    </reviewItem>
    <reviewItem>
      <errorID>3fc0fb6c-34a8-43d1-aeb0-dbdcb6cae04c</errorID>
      <errorWord>余万元</errorWord>
      <group>L1_Word</group>
      <groupName>字词问题</groupName>
      <ability>L2_Typo</ability>
      <abilityName>字词错误</abilityName>
      <candidateList>
        <item>万元</item>
      </candidateList>
      <explain/>
      <paraID>74A8FACD</paraID>
      <start>56</start>
      <end>59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88739fc-9be2-4c37-a71b-75fcb66cff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3349</Words>
  <Characters>3588</Characters>
  <Lines>0</Lines>
  <Paragraphs>0</Paragraphs>
  <TotalTime>131</TotalTime>
  <ScaleCrop>false</ScaleCrop>
  <LinksUpToDate>false</LinksUpToDate>
  <CharactersWithSpaces>3595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可乐加冰</cp:lastModifiedBy>
  <dcterms:modified xsi:type="dcterms:W3CDTF">2026-04-27T03:37:12Z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eyJoZGlkIjoiZmMyNzZmZWEzMGRiNTJlY2MxYjkxNTM1MmE1YzYwN2IiLCJ1c2VySWQiOiI4MTYyMjQ3MzAifQ==</vt:lpwstr>
  </property>
  <property fmtid="{D5CDD505-2E9C-101B-9397-08002B2CF9AE}" pid="4" name="ICV">
    <vt:lpwstr>62A831D884454F669759F14446202EC5_12</vt:lpwstr>
  </property>
</Properties>
</file>