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60" w:lineRule="exact"/>
        <w:jc w:val="center"/>
        <w:rPr>
          <w:rFonts w:hint="eastAsia" w:ascii="方正大标宋简体" w:hAnsi="Tahoma" w:eastAsia="方正大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大标宋简体" w:hAnsi="Tahoma" w:eastAsia="方正大标宋简体" w:cs="Times New Roman"/>
          <w:kern w:val="0"/>
          <w:sz w:val="44"/>
          <w:szCs w:val="44"/>
          <w:lang w:eastAsia="zh-CN"/>
        </w:rPr>
        <w:t>龙南农商银行2024年三季度关联交易</w:t>
      </w:r>
    </w:p>
    <w:p>
      <w:pPr>
        <w:widowControl/>
        <w:adjustRightInd w:val="0"/>
        <w:snapToGrid w:val="0"/>
        <w:spacing w:line="660" w:lineRule="exact"/>
        <w:jc w:val="center"/>
        <w:rPr>
          <w:rFonts w:hint="eastAsia" w:ascii="方正大标宋简体" w:hAnsi="Tahoma" w:eastAsia="方正大标宋简体" w:cs="Times New Roman"/>
          <w:kern w:val="0"/>
          <w:sz w:val="44"/>
          <w:szCs w:val="44"/>
          <w:lang w:eastAsia="zh-CN"/>
        </w:rPr>
      </w:pPr>
      <w:r>
        <w:rPr>
          <w:rFonts w:hint="eastAsia" w:ascii="方正大标宋简体" w:hAnsi="Tahoma" w:eastAsia="方正大标宋简体" w:cs="Times New Roman"/>
          <w:kern w:val="0"/>
          <w:sz w:val="44"/>
          <w:szCs w:val="44"/>
          <w:lang w:eastAsia="zh-CN"/>
        </w:rPr>
        <w:t>信息披露报告</w:t>
      </w:r>
    </w:p>
    <w:p>
      <w:pPr>
        <w:widowControl/>
        <w:adjustRightInd w:val="0"/>
        <w:snapToGrid w:val="0"/>
        <w:spacing w:line="660" w:lineRule="exact"/>
        <w:jc w:val="center"/>
        <w:rPr>
          <w:rFonts w:hint="eastAsia" w:ascii="方正大标宋简体" w:hAnsi="Tahoma" w:eastAsia="方正大标宋简体" w:cs="Times New Roman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根据《银行保险机构关联交易管理办法》（中国银保监会2022年1号）的有关规定，现将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龙南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农村商业银行股份有限公司（以下简称“本行”）2024年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季度关联交易情况披露如下：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ascii="仿宋_GB2312" w:hAnsi="Tahoma" w:eastAsia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一、范围界定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本行关联方范围是按照《银行保险机构关联交易管理办法》第五条至第八条的相关规定进行确认。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二、总体情况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截至2024年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月30日，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本行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全部关联方关联交易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55笔，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授信金额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22479.7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万元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本行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2024年6月末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资本净额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141589.94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万元，全部关联方关联交易授信金额占本行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上季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末资本净额的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15.88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%，符合监管规定。</w:t>
      </w: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、重大关联交易情况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截至2024年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月30日，本行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授信类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重大关联交易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笔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，授信总金额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9300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万元，占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上季末资本净额的比例为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6.57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%，符合监管规定。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/>
          <w:kern w:val="0"/>
          <w:sz w:val="32"/>
          <w:szCs w:val="32"/>
        </w:rPr>
        <w:t>本季度</w:t>
      </w:r>
      <w:r>
        <w:rPr>
          <w:rFonts w:hint="eastAsia" w:ascii="仿宋_GB2312" w:hAnsi="Tahoma" w:eastAsia="仿宋_GB2312"/>
          <w:kern w:val="0"/>
          <w:sz w:val="32"/>
          <w:szCs w:val="32"/>
          <w:lang w:eastAsia="zh-CN"/>
        </w:rPr>
        <w:t>未</w:t>
      </w:r>
      <w:r>
        <w:rPr>
          <w:rFonts w:hint="eastAsia" w:ascii="仿宋_GB2312" w:hAnsi="Tahoma" w:eastAsia="仿宋_GB2312"/>
          <w:kern w:val="0"/>
          <w:sz w:val="32"/>
          <w:szCs w:val="32"/>
        </w:rPr>
        <w:t>发生授信类重大关联交易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。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eastAsia" w:ascii="楷体" w:hAnsi="楷体" w:eastAsia="楷体" w:cs="楷体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一般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关联交易情况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ascii="仿宋_GB2312" w:hAnsi="Tahoma" w:eastAsia="仿宋_GB2312"/>
          <w:bCs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截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至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202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9月30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日，本行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授信类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一般关联交易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51笔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，授信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总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额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13179.7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万元，占上季末资本净额的比例为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9.31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%，符合监管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规定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本季度发生授信类一般关联交易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笔，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交易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金额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1765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万元，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其中关联法人交易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4笔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交易金额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1765万元；未发生</w:t>
      </w:r>
      <w:bookmarkStart w:id="0" w:name="_GoBack"/>
      <w:bookmarkEnd w:id="0"/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关联自然人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交易。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　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　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Times New Roman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、其他情况说明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报告期内，本行与关联方的关联交易遵循商业原则，以不优于对非关联方同类交易的条件进行；授信类型关联交易根据本行现行的授信管理办法、关联交易管理办法，结合客户评级和风险情况确定相应价格，以确保本行关联交易定价的合法性和公允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特此批露 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　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20" w:firstLineChars="200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　　                   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eastAsia="zh-CN"/>
        </w:rPr>
        <w:t>江西龙南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农村商业银行股份有限公司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outlineLvl w:val="9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 xml:space="preserve">　　                         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2024年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月</w:t>
      </w:r>
      <w:r>
        <w:rPr>
          <w:rFonts w:hint="eastAsia" w:ascii="仿宋_GB2312" w:hAnsi="Tahoma" w:eastAsia="仿宋_GB2312" w:cs="Times New Roman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293B7"/>
    <w:multiLevelType w:val="singleLevel"/>
    <w:tmpl w:val="6AA293B7"/>
    <w:lvl w:ilvl="0" w:tentative="0">
      <w:start w:val="4"/>
      <w:numFmt w:val="chineseCounting"/>
      <w:suff w:val="nothing"/>
      <w:lvlText w:val="%1、"/>
      <w:lvlJc w:val="left"/>
      <w:pPr>
        <w:ind w:left="63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83056"/>
    <w:rsid w:val="08E11E4F"/>
    <w:rsid w:val="093D6E82"/>
    <w:rsid w:val="13F23028"/>
    <w:rsid w:val="185B1D11"/>
    <w:rsid w:val="20DC4AD0"/>
    <w:rsid w:val="23923197"/>
    <w:rsid w:val="27A663F6"/>
    <w:rsid w:val="3D7B43B0"/>
    <w:rsid w:val="4B253112"/>
    <w:rsid w:val="59132461"/>
    <w:rsid w:val="638D0661"/>
    <w:rsid w:val="69207AA5"/>
    <w:rsid w:val="6A497594"/>
    <w:rsid w:val="6D3746E5"/>
    <w:rsid w:val="71377654"/>
    <w:rsid w:val="78F07AC9"/>
    <w:rsid w:val="7D64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匿名用户</cp:lastModifiedBy>
  <dcterms:modified xsi:type="dcterms:W3CDTF">2024-10-31T03:55:07Z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