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江西全南农村商业银行股份有限公司持股1%及以上股东信息公示</w:t>
      </w:r>
    </w:p>
    <w:p>
      <w:pPr>
        <w:jc w:val="center"/>
        <w:rPr>
          <w:rFonts w:hint="eastAsia"/>
          <w:b/>
          <w:bCs/>
          <w:sz w:val="44"/>
          <w:szCs w:val="44"/>
          <w:lang w:val="en-US" w:eastAsia="zh-CN"/>
        </w:rPr>
      </w:pPr>
      <w:r>
        <w:rPr>
          <w:rFonts w:hint="eastAsia"/>
          <w:b/>
          <w:bCs/>
          <w:sz w:val="44"/>
          <w:szCs w:val="44"/>
          <w:lang w:val="en-US" w:eastAsia="zh-CN"/>
        </w:rPr>
        <w:t>（2025年3月31日）</w:t>
      </w:r>
    </w:p>
    <w:p>
      <w:pPr>
        <w:jc w:val="left"/>
        <w:rPr>
          <w:rFonts w:hint="eastAsia"/>
          <w:b w:val="0"/>
          <w:bCs w:val="0"/>
          <w:sz w:val="32"/>
          <w:szCs w:val="32"/>
          <w:lang w:val="en-US" w:eastAsia="zh-CN"/>
        </w:rPr>
      </w:pPr>
      <w:r>
        <w:rPr>
          <w:rFonts w:hint="eastAsia"/>
          <w:b w:val="0"/>
          <w:bCs w:val="0"/>
          <w:sz w:val="32"/>
          <w:szCs w:val="32"/>
          <w:lang w:val="en-US" w:eastAsia="zh-CN"/>
        </w:rPr>
        <w:t xml:space="preserve">    根据《中国银监会办公厅关于加强农村商业银行股东股权管理和公司治理有关事项的意见》【银监办发（2017）99号】要求，公司对2025年3月31日持股1%及以上股东信息公示如下：</w:t>
      </w:r>
    </w:p>
    <w:tbl>
      <w:tblPr>
        <w:tblStyle w:val="3"/>
        <w:tblW w:w="8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4276"/>
        <w:gridCol w:w="1546"/>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股东名称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持股数（股）</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江西赣县农村商业银行股份有限公司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7760077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全南县金丰生态种养有限责任公司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7724759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龙南福义玻璃有限公司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5535697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江西瑞金农村商业银行股份有限公司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4445240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龙岩市泰顺投资有限公司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4400788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江西兴国农村商业银行股份有限公司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3793762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刘志明</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2302287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大余县宏业矿产品有限公司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2222618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2136145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刘海涛</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1905391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龙南力之源建材有限公司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1822649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詹建昌</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1782114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1.11%</w:t>
            </w:r>
          </w:p>
        </w:tc>
      </w:tr>
    </w:tbl>
    <w:p>
      <w:pPr>
        <w:jc w:val="left"/>
        <w:rPr>
          <w:rFonts w:hint="eastAsia"/>
          <w:b w:val="0"/>
          <w:bCs w:val="0"/>
          <w:sz w:val="32"/>
          <w:szCs w:val="32"/>
          <w:lang w:val="en-US" w:eastAsia="zh-CN"/>
        </w:rPr>
      </w:pPr>
      <w:r>
        <w:rPr>
          <w:rFonts w:hint="eastAsia"/>
          <w:b w:val="0"/>
          <w:bCs w:val="0"/>
          <w:sz w:val="32"/>
          <w:szCs w:val="32"/>
          <w:lang w:val="en-US" w:eastAsia="zh-CN"/>
        </w:rPr>
        <w:t>注：数据截止至2025年3月31日</w:t>
      </w:r>
    </w:p>
    <w:p>
      <w:pPr>
        <w:jc w:val="left"/>
        <w:rPr>
          <w:rFonts w:hint="eastAsia"/>
          <w:b w:val="0"/>
          <w:bCs w:val="0"/>
          <w:sz w:val="32"/>
          <w:szCs w:val="32"/>
          <w:lang w:val="en-US" w:eastAsia="zh-CN"/>
        </w:rPr>
      </w:pPr>
      <w:r>
        <w:rPr>
          <w:rFonts w:hint="eastAsia"/>
          <w:b w:val="0"/>
          <w:bCs w:val="0"/>
          <w:sz w:val="32"/>
          <w:szCs w:val="32"/>
          <w:lang w:val="en-US" w:eastAsia="zh-CN"/>
        </w:rPr>
        <w:t xml:space="preserve">               </w:t>
      </w:r>
    </w:p>
    <w:p>
      <w:pPr>
        <w:ind w:firstLine="1920" w:firstLineChars="600"/>
        <w:jc w:val="left"/>
        <w:rPr>
          <w:rFonts w:hint="eastAsia"/>
          <w:b w:val="0"/>
          <w:bCs w:val="0"/>
          <w:sz w:val="32"/>
          <w:szCs w:val="32"/>
          <w:lang w:val="en-US" w:eastAsia="zh-CN"/>
        </w:rPr>
      </w:pPr>
      <w:r>
        <w:rPr>
          <w:rFonts w:hint="eastAsia"/>
          <w:b w:val="0"/>
          <w:bCs w:val="0"/>
          <w:sz w:val="32"/>
          <w:szCs w:val="32"/>
          <w:lang w:val="en-US" w:eastAsia="zh-CN"/>
        </w:rPr>
        <w:t xml:space="preserve">     江西全南农村商业银行股份有限公司</w:t>
      </w:r>
    </w:p>
    <w:p>
      <w:pPr>
        <w:jc w:val="left"/>
        <w:rPr>
          <w:rFonts w:hint="eastAsia"/>
          <w:b w:val="0"/>
          <w:bCs w:val="0"/>
          <w:sz w:val="32"/>
          <w:szCs w:val="32"/>
          <w:lang w:val="en-US" w:eastAsia="zh-CN"/>
        </w:rPr>
      </w:pPr>
      <w:r>
        <w:rPr>
          <w:rFonts w:hint="eastAsia"/>
          <w:b w:val="0"/>
          <w:bCs w:val="0"/>
          <w:sz w:val="32"/>
          <w:szCs w:val="32"/>
          <w:lang w:val="en-US" w:eastAsia="zh-CN"/>
        </w:rPr>
        <w:t xml:space="preserve">                         2025年4月17</w:t>
      </w:r>
      <w:bookmarkStart w:id="0" w:name="_GoBack"/>
      <w:bookmarkEnd w:id="0"/>
      <w:r>
        <w:rPr>
          <w:rFonts w:hint="eastAsia"/>
          <w:b w:val="0"/>
          <w:bCs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31267"/>
    <w:rsid w:val="09FD7DA6"/>
    <w:rsid w:val="117F6FCC"/>
    <w:rsid w:val="14453321"/>
    <w:rsid w:val="211357BD"/>
    <w:rsid w:val="211D3D23"/>
    <w:rsid w:val="25F51054"/>
    <w:rsid w:val="2B024692"/>
    <w:rsid w:val="2E531267"/>
    <w:rsid w:val="4CFB6762"/>
    <w:rsid w:val="4D6656F0"/>
    <w:rsid w:val="5C2101AC"/>
    <w:rsid w:val="63671FEC"/>
    <w:rsid w:val="68343515"/>
    <w:rsid w:val="7F24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2023-11-20T06:20:00Z</dcterms:created>
  <dc:creator>Win10</dc:creator>
  <cp:lastModifiedBy>Win10</cp:lastModifiedBy>
  <dcterms:modified xsi:type="dcterms:W3CDTF">2025-04-17T01:28:18Z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