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关于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江西全南农村商业银行股份有限公司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董事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长变动的信息披露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根据《中华人民共和国银行业监督管理法》《商业银行公司治理指引》等相关监管规定及本行公司章程，现就本行行长变动事宜披露如下：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日，本行收到监管部门相关批复文件，核准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刘文青同志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本行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董事</w:t>
      </w:r>
      <w:r>
        <w:rPr>
          <w:rFonts w:hint="eastAsia" w:ascii="仿宋_GB2312" w:hAnsi="仿宋_GB2312" w:eastAsia="仿宋_GB2312" w:cs="仿宋_GB2312"/>
          <w:sz w:val="32"/>
          <w:szCs w:val="32"/>
        </w:rPr>
        <w:t>长任职资格。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原本行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董事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曹展兴同志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因工作调整已调离本行，其相关职务已终止。本行对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曹展兴同志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在任职期间为本行发展所作出的贡献表示衷心感谢！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董事</w:t>
      </w:r>
      <w:r>
        <w:rPr>
          <w:rFonts w:hint="eastAsia" w:ascii="仿宋_GB2312" w:hAnsi="仿宋_GB2312" w:eastAsia="仿宋_GB2312" w:cs="仿宋_GB2312"/>
          <w:sz w:val="32"/>
          <w:szCs w:val="32"/>
        </w:rPr>
        <w:t>长变动后，本行将继续秉持稳健经营、服务地方的经营理念，各项业务经营正常。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特此披露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江西全南农村商业银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行股份有限公司</w:t>
      </w: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A333FD22-6ED1-467F-A748-E1960DE28752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564D1286-832C-48DB-B87B-FD87A3705A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720B5BC-1A5C-4F3F-A679-E5246B467B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542D8"/>
    <w:rsid w:val="01C542D8"/>
    <w:rsid w:val="0277501E"/>
    <w:rsid w:val="0D283B9D"/>
    <w:rsid w:val="194A395D"/>
    <w:rsid w:val="2E464D65"/>
    <w:rsid w:val="472812FB"/>
    <w:rsid w:val="70180DF5"/>
    <w:rsid w:val="76D5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2025-12-29T09:01:00Z</dcterms:created>
  <dc:creator>全南繁海</dc:creator>
  <cp:lastModifiedBy>ZengFH</cp:lastModifiedBy>
  <dcterms:modified xsi:type="dcterms:W3CDTF">2026-05-25T07:53:05Z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9699A113ACF44CA9BD46802578F7344E_11</vt:lpwstr>
  </property>
  <property fmtid="{D5CDD505-2E9C-101B-9397-08002B2CF9AE}" pid="4" name="KSOTemplateDocerSaveRecord">
    <vt:lpwstr>eyJoZGlkIjoiNzViNTNjZGFjOTIxOTcxYzBiOTY1YWQyZDE1ZWIwMmQiLCJ1c2VySWQiOiIzOTc5MTA4NDEifQ==</vt:lpwstr>
  </property>
</Properties>
</file>