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B3" w:rsidRDefault="002537FD">
      <w:pPr>
        <w:spacing w:line="520" w:lineRule="exact"/>
        <w:jc w:val="center"/>
        <w:rPr>
          <w:rFonts w:ascii="方正大标宋简体" w:eastAsia="方正大标宋简体"/>
          <w:sz w:val="36"/>
          <w:szCs w:val="36"/>
        </w:rPr>
      </w:pPr>
      <w:r>
        <w:rPr>
          <w:rFonts w:ascii="方正大标宋简体" w:eastAsia="方正大标宋简体" w:hint="eastAsia"/>
          <w:sz w:val="36"/>
          <w:szCs w:val="36"/>
        </w:rPr>
        <w:t>瑞昌农商银行2025年度信息披露报告</w:t>
      </w:r>
    </w:p>
    <w:p w:rsidR="007164B3" w:rsidRDefault="007164B3">
      <w:pPr>
        <w:spacing w:line="520" w:lineRule="exact"/>
        <w:rPr>
          <w:rFonts w:ascii="仿宋_GB2312" w:eastAsia="仿宋_GB2312"/>
          <w:sz w:val="32"/>
          <w:szCs w:val="32"/>
        </w:rPr>
      </w:pPr>
    </w:p>
    <w:p w:rsidR="007164B3" w:rsidRDefault="002537FD">
      <w:pPr>
        <w:spacing w:line="520" w:lineRule="exact"/>
        <w:rPr>
          <w:rFonts w:ascii="黑体" w:eastAsia="黑体" w:hAnsi="黑体"/>
          <w:sz w:val="32"/>
          <w:szCs w:val="32"/>
        </w:rPr>
      </w:pPr>
      <w:r>
        <w:rPr>
          <w:rFonts w:ascii="黑体" w:eastAsia="黑体" w:hAnsi="黑体" w:hint="eastAsia"/>
          <w:sz w:val="32"/>
          <w:szCs w:val="32"/>
        </w:rPr>
        <w:t xml:space="preserve">　　一、公司基本信息</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（一）法定名称</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江西瑞昌农村商业银行股份有限公司（以下简称“瑞昌农商银行”）</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（二）注册资本</w:t>
      </w:r>
    </w:p>
    <w:p w:rsidR="007164B3" w:rsidRDefault="002537FD">
      <w:pPr>
        <w:pStyle w:val="1"/>
        <w:widowControl/>
        <w:shd w:val="clear" w:color="auto" w:fill="FFFFFF"/>
        <w:spacing w:line="520" w:lineRule="exact"/>
        <w:ind w:firstLineChars="300" w:firstLine="96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27395.05</w:t>
      </w:r>
      <w:r>
        <w:rPr>
          <w:rFonts w:ascii="仿宋_GB2312" w:eastAsia="仿宋_GB2312" w:hAnsi="仿宋_GB2312" w:cs="仿宋_GB2312" w:hint="eastAsia"/>
          <w:sz w:val="32"/>
          <w:szCs w:val="32"/>
          <w:shd w:val="clear" w:color="auto" w:fill="FFFFFF"/>
        </w:rPr>
        <w:t>万元</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（三）类型</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股份合作制</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（四）注册地</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江西省瑞昌市人民南路1号</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（五）成立日期</w:t>
      </w:r>
    </w:p>
    <w:p w:rsidR="007164B3" w:rsidRPr="001068FF" w:rsidRDefault="002537FD">
      <w:pPr>
        <w:spacing w:line="52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color w:val="FF0000"/>
          <w:sz w:val="32"/>
          <w:szCs w:val="32"/>
        </w:rPr>
        <w:t xml:space="preserve">　</w:t>
      </w:r>
      <w:r w:rsidRPr="001068FF">
        <w:rPr>
          <w:rFonts w:ascii="仿宋_GB2312" w:eastAsia="仿宋_GB2312" w:hint="eastAsia"/>
          <w:sz w:val="32"/>
          <w:szCs w:val="32"/>
        </w:rPr>
        <w:t>2016年</w:t>
      </w:r>
      <w:r>
        <w:rPr>
          <w:rFonts w:ascii="仿宋_GB2312" w:eastAsia="仿宋_GB2312" w:hint="eastAsia"/>
          <w:sz w:val="32"/>
          <w:szCs w:val="32"/>
        </w:rPr>
        <w:t>6</w:t>
      </w:r>
      <w:r w:rsidRPr="001068FF">
        <w:rPr>
          <w:rFonts w:ascii="仿宋_GB2312" w:eastAsia="仿宋_GB2312" w:hint="eastAsia"/>
          <w:sz w:val="32"/>
          <w:szCs w:val="32"/>
        </w:rPr>
        <w:t>月</w:t>
      </w:r>
      <w:r>
        <w:rPr>
          <w:rFonts w:ascii="仿宋_GB2312" w:eastAsia="仿宋_GB2312" w:hint="eastAsia"/>
          <w:sz w:val="32"/>
          <w:szCs w:val="32"/>
        </w:rPr>
        <w:t>26</w:t>
      </w:r>
      <w:r w:rsidRPr="001068FF">
        <w:rPr>
          <w:rFonts w:ascii="仿宋_GB2312" w:eastAsia="仿宋_GB2312" w:hint="eastAsia"/>
          <w:sz w:val="32"/>
          <w:szCs w:val="32"/>
        </w:rPr>
        <w:t>日</w:t>
      </w:r>
    </w:p>
    <w:p w:rsidR="007164B3" w:rsidRDefault="002537FD">
      <w:pPr>
        <w:spacing w:line="520" w:lineRule="exact"/>
        <w:rPr>
          <w:rFonts w:ascii="仿宋_GB2312" w:eastAsia="仿宋_GB2312"/>
          <w:sz w:val="32"/>
          <w:szCs w:val="32"/>
        </w:rPr>
      </w:pPr>
      <w:r>
        <w:rPr>
          <w:rFonts w:ascii="楷体_GB2312" w:eastAsia="楷体_GB2312" w:hint="eastAsia"/>
          <w:b/>
          <w:sz w:val="32"/>
          <w:szCs w:val="32"/>
        </w:rPr>
        <w:t xml:space="preserve">　　（六）经营范围:</w:t>
      </w:r>
      <w:r>
        <w:rPr>
          <w:rFonts w:ascii="仿宋_GB2312" w:eastAsia="仿宋_GB2312" w:hAnsi="等线" w:cs="等线" w:hint="eastAsia"/>
          <w:sz w:val="32"/>
          <w:szCs w:val="32"/>
        </w:rPr>
        <w:t>1、</w:t>
      </w:r>
      <w:r>
        <w:rPr>
          <w:rFonts w:ascii="仿宋_GB2312" w:eastAsia="仿宋_GB2312" w:hAnsi="等线" w:cs="仿宋_GB2312" w:hint="eastAsia"/>
          <w:sz w:val="32"/>
          <w:szCs w:val="32"/>
        </w:rPr>
        <w:t>吸收公众存款；</w:t>
      </w:r>
      <w:r>
        <w:rPr>
          <w:rFonts w:ascii="仿宋_GB2312" w:eastAsia="仿宋_GB2312" w:hAnsi="等线" w:cs="等线" w:hint="eastAsia"/>
          <w:sz w:val="32"/>
          <w:szCs w:val="32"/>
        </w:rPr>
        <w:t>2、</w:t>
      </w:r>
      <w:r>
        <w:rPr>
          <w:rFonts w:ascii="仿宋_GB2312" w:eastAsia="仿宋_GB2312" w:hAnsi="等线" w:cs="仿宋_GB2312" w:hint="eastAsia"/>
          <w:sz w:val="32"/>
          <w:szCs w:val="32"/>
        </w:rPr>
        <w:t>发放短期、中期和长期贷款；</w:t>
      </w:r>
      <w:r>
        <w:rPr>
          <w:rFonts w:ascii="仿宋_GB2312" w:eastAsia="仿宋_GB2312" w:hAnsi="等线" w:cs="等线" w:hint="eastAsia"/>
          <w:sz w:val="32"/>
          <w:szCs w:val="32"/>
        </w:rPr>
        <w:t>3、</w:t>
      </w:r>
      <w:r>
        <w:rPr>
          <w:rFonts w:ascii="仿宋_GB2312" w:eastAsia="仿宋_GB2312" w:hAnsi="等线" w:cs="仿宋_GB2312" w:hint="eastAsia"/>
          <w:sz w:val="32"/>
          <w:szCs w:val="32"/>
        </w:rPr>
        <w:t>办理国内结算；</w:t>
      </w:r>
      <w:r>
        <w:rPr>
          <w:rFonts w:ascii="仿宋_GB2312" w:eastAsia="仿宋_GB2312" w:hAnsi="等线" w:cs="等线" w:hint="eastAsia"/>
          <w:sz w:val="32"/>
          <w:szCs w:val="32"/>
        </w:rPr>
        <w:t>4、</w:t>
      </w:r>
      <w:r>
        <w:rPr>
          <w:rFonts w:ascii="仿宋_GB2312" w:eastAsia="仿宋_GB2312" w:hAnsi="等线" w:cs="仿宋_GB2312" w:hint="eastAsia"/>
          <w:sz w:val="32"/>
          <w:szCs w:val="32"/>
        </w:rPr>
        <w:t>办理票据承兑与贴现；</w:t>
      </w:r>
      <w:r>
        <w:rPr>
          <w:rFonts w:ascii="仿宋_GB2312" w:eastAsia="仿宋_GB2312" w:hAnsi="等线" w:cs="等线" w:hint="eastAsia"/>
          <w:sz w:val="32"/>
          <w:szCs w:val="32"/>
        </w:rPr>
        <w:t>5、</w:t>
      </w:r>
      <w:r>
        <w:rPr>
          <w:rFonts w:ascii="仿宋_GB2312" w:eastAsia="仿宋_GB2312" w:hAnsi="等线" w:cs="仿宋_GB2312" w:hint="eastAsia"/>
          <w:sz w:val="32"/>
          <w:szCs w:val="32"/>
        </w:rPr>
        <w:t>代理发行、代理兑付、承销政府债券；</w:t>
      </w:r>
      <w:r>
        <w:rPr>
          <w:rFonts w:ascii="仿宋_GB2312" w:eastAsia="仿宋_GB2312" w:hAnsi="等线" w:cs="等线" w:hint="eastAsia"/>
          <w:sz w:val="32"/>
          <w:szCs w:val="32"/>
        </w:rPr>
        <w:t>6、</w:t>
      </w:r>
      <w:r>
        <w:rPr>
          <w:rFonts w:ascii="仿宋_GB2312" w:eastAsia="仿宋_GB2312" w:hAnsi="等线" w:cs="仿宋_GB2312" w:hint="eastAsia"/>
          <w:sz w:val="32"/>
          <w:szCs w:val="32"/>
        </w:rPr>
        <w:t>买卖政府债券、金融债券；</w:t>
      </w:r>
      <w:r>
        <w:rPr>
          <w:rFonts w:ascii="仿宋_GB2312" w:eastAsia="仿宋_GB2312" w:hAnsi="等线" w:cs="等线" w:hint="eastAsia"/>
          <w:sz w:val="32"/>
          <w:szCs w:val="32"/>
        </w:rPr>
        <w:t>7、</w:t>
      </w:r>
      <w:r>
        <w:rPr>
          <w:rFonts w:ascii="仿宋_GB2312" w:eastAsia="仿宋_GB2312" w:hAnsi="等线" w:cs="仿宋_GB2312" w:hint="eastAsia"/>
          <w:sz w:val="32"/>
          <w:szCs w:val="32"/>
        </w:rPr>
        <w:t>从事同业拆借；</w:t>
      </w:r>
      <w:r>
        <w:rPr>
          <w:rFonts w:ascii="仿宋_GB2312" w:eastAsia="仿宋_GB2312" w:hAnsi="等线" w:cs="等线" w:hint="eastAsia"/>
          <w:sz w:val="32"/>
          <w:szCs w:val="32"/>
        </w:rPr>
        <w:t>8、办理</w:t>
      </w:r>
      <w:r>
        <w:rPr>
          <w:rFonts w:ascii="仿宋_GB2312" w:eastAsia="仿宋_GB2312" w:hAnsi="等线" w:cs="仿宋_GB2312" w:hint="eastAsia"/>
          <w:sz w:val="32"/>
          <w:szCs w:val="32"/>
        </w:rPr>
        <w:t>银行卡业务；</w:t>
      </w:r>
      <w:r>
        <w:rPr>
          <w:rFonts w:ascii="仿宋_GB2312" w:eastAsia="仿宋_GB2312" w:hAnsi="等线" w:cs="等线" w:hint="eastAsia"/>
          <w:sz w:val="32"/>
          <w:szCs w:val="32"/>
        </w:rPr>
        <w:t>9、</w:t>
      </w:r>
      <w:r>
        <w:rPr>
          <w:rFonts w:ascii="仿宋_GB2312" w:eastAsia="仿宋_GB2312" w:hAnsi="等线" w:cs="仿宋_GB2312" w:hint="eastAsia"/>
          <w:sz w:val="32"/>
          <w:szCs w:val="32"/>
        </w:rPr>
        <w:t>代理收付款项及代理保险业务；</w:t>
      </w:r>
      <w:r>
        <w:rPr>
          <w:rFonts w:ascii="仿宋_GB2312" w:eastAsia="仿宋_GB2312" w:hAnsi="等线" w:cs="等线" w:hint="eastAsia"/>
          <w:sz w:val="32"/>
          <w:szCs w:val="32"/>
        </w:rPr>
        <w:t>10、</w:t>
      </w:r>
      <w:r>
        <w:rPr>
          <w:rFonts w:ascii="仿宋_GB2312" w:eastAsia="仿宋_GB2312" w:hAnsi="等线" w:cs="仿宋_GB2312" w:hint="eastAsia"/>
          <w:sz w:val="32"/>
          <w:szCs w:val="32"/>
        </w:rPr>
        <w:t>提供保管箱服务；</w:t>
      </w:r>
      <w:r>
        <w:rPr>
          <w:rFonts w:ascii="仿宋_GB2312" w:eastAsia="仿宋_GB2312" w:hAnsi="等线" w:cs="等线" w:hint="eastAsia"/>
          <w:sz w:val="32"/>
          <w:szCs w:val="32"/>
        </w:rPr>
        <w:t>11、</w:t>
      </w:r>
      <w:r>
        <w:rPr>
          <w:rFonts w:ascii="仿宋_GB2312" w:eastAsia="仿宋_GB2312" w:hAnsi="等线" w:cs="仿宋_GB2312" w:hint="eastAsia"/>
          <w:sz w:val="32"/>
          <w:szCs w:val="32"/>
        </w:rPr>
        <w:t>经银行保险业监督管理机构批准的其他业务</w:t>
      </w:r>
      <w:r>
        <w:rPr>
          <w:rFonts w:ascii="仿宋_GB2312" w:eastAsia="仿宋_GB2312" w:hAnsi="Times New Roman" w:cs="方正仿宋简体" w:hint="eastAsia"/>
          <w:kern w:val="0"/>
          <w:sz w:val="32"/>
          <w:szCs w:val="32"/>
        </w:rPr>
        <w:t>。</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（七）法定代表人</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w:t>
      </w:r>
      <w:proofErr w:type="gramStart"/>
      <w:r>
        <w:rPr>
          <w:rFonts w:ascii="仿宋_GB2312" w:eastAsia="仿宋_GB2312" w:hint="eastAsia"/>
          <w:sz w:val="32"/>
          <w:szCs w:val="32"/>
        </w:rPr>
        <w:t>刘旺生</w:t>
      </w:r>
      <w:proofErr w:type="gramEnd"/>
    </w:p>
    <w:p w:rsidR="007164B3" w:rsidRDefault="002537FD">
      <w:pPr>
        <w:pStyle w:val="1"/>
        <w:widowControl/>
        <w:shd w:val="clear" w:color="auto" w:fill="FFFFFF"/>
        <w:spacing w:line="520" w:lineRule="exact"/>
        <w:ind w:firstLineChars="200" w:firstLine="643"/>
        <w:jc w:val="both"/>
        <w:rPr>
          <w:rFonts w:ascii="楷体_GB2312" w:eastAsia="楷体_GB2312"/>
          <w:b/>
          <w:sz w:val="32"/>
          <w:szCs w:val="32"/>
        </w:rPr>
      </w:pPr>
      <w:r>
        <w:rPr>
          <w:rFonts w:ascii="楷体_GB2312" w:eastAsia="楷体_GB2312" w:hint="eastAsia"/>
          <w:b/>
          <w:sz w:val="32"/>
          <w:szCs w:val="32"/>
        </w:rPr>
        <w:t>（八）其它信息</w:t>
      </w:r>
    </w:p>
    <w:p w:rsidR="007164B3" w:rsidRDefault="002537FD">
      <w:pPr>
        <w:pStyle w:val="1"/>
        <w:widowControl/>
        <w:shd w:val="clear" w:color="auto" w:fill="FFFFFF"/>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邮编：332200</w:t>
      </w:r>
    </w:p>
    <w:p w:rsidR="007164B3" w:rsidRDefault="002537FD">
      <w:pPr>
        <w:pStyle w:val="1"/>
        <w:widowControl/>
        <w:shd w:val="clear" w:color="auto" w:fill="FFFFFF"/>
        <w:spacing w:line="52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首次注册登记日期：2016年7月13日</w:t>
      </w:r>
    </w:p>
    <w:p w:rsidR="007164B3" w:rsidRDefault="002537FD">
      <w:pPr>
        <w:pStyle w:val="1"/>
        <w:widowControl/>
        <w:shd w:val="clear" w:color="auto" w:fill="FFFFFF"/>
        <w:spacing w:line="52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注册登记机关：九江市市场监督管理局    </w:t>
      </w:r>
    </w:p>
    <w:p w:rsidR="007164B3" w:rsidRDefault="002537FD">
      <w:pPr>
        <w:pStyle w:val="1"/>
        <w:widowControl/>
        <w:shd w:val="clear" w:color="auto" w:fill="FFFFFF"/>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统一社会信用代码：91360400MA35JMUL32</w:t>
      </w:r>
    </w:p>
    <w:p w:rsidR="007164B3" w:rsidRDefault="002537FD">
      <w:pPr>
        <w:pStyle w:val="1"/>
        <w:widowControl/>
        <w:shd w:val="clear" w:color="auto" w:fill="FFFFFF"/>
        <w:spacing w:line="52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金融许可证机构编码：B0938H336040001</w:t>
      </w:r>
    </w:p>
    <w:p w:rsidR="007164B3" w:rsidRDefault="002537FD">
      <w:pPr>
        <w:pStyle w:val="1"/>
        <w:widowControl/>
        <w:shd w:val="clear" w:color="auto" w:fill="FFFFFF"/>
        <w:spacing w:line="52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客户服务热线：96268</w:t>
      </w:r>
    </w:p>
    <w:p w:rsidR="007164B3" w:rsidRDefault="002537FD">
      <w:pPr>
        <w:spacing w:line="520" w:lineRule="exact"/>
        <w:rPr>
          <w:rFonts w:ascii="黑体" w:eastAsia="黑体" w:hAnsi="黑体"/>
          <w:sz w:val="32"/>
          <w:szCs w:val="32"/>
        </w:rPr>
      </w:pPr>
      <w:r>
        <w:rPr>
          <w:rFonts w:ascii="黑体" w:eastAsia="黑体" w:hAnsi="黑体" w:hint="eastAsia"/>
          <w:sz w:val="32"/>
          <w:szCs w:val="32"/>
        </w:rPr>
        <w:t xml:space="preserve">　　二、财务会计报告</w:t>
      </w:r>
      <w:r>
        <w:rPr>
          <w:rFonts w:ascii="仿宋_GB2312" w:eastAsia="仿宋_GB2312" w:hint="eastAsia"/>
          <w:sz w:val="32"/>
          <w:szCs w:val="32"/>
        </w:rPr>
        <w:t xml:space="preserve">　</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本行2023-2025年的主要财务数据及相关指标如下：</w:t>
      </w:r>
    </w:p>
    <w:p w:rsidR="007164B3" w:rsidRDefault="002537FD">
      <w:pPr>
        <w:widowControl/>
        <w:shd w:val="clear" w:color="auto" w:fill="FFFFFF"/>
        <w:spacing w:line="520" w:lineRule="exact"/>
        <w:ind w:firstLineChars="200" w:firstLine="643"/>
        <w:rPr>
          <w:rFonts w:ascii="宋体" w:eastAsia="宋体" w:hAnsi="宋体" w:cs="宋体"/>
          <w:kern w:val="0"/>
          <w:szCs w:val="21"/>
          <w:shd w:val="clear" w:color="auto" w:fill="FFFFFF"/>
        </w:rPr>
      </w:pPr>
      <w:r>
        <w:rPr>
          <w:rFonts w:ascii="楷体" w:eastAsia="楷体" w:hAnsi="楷体" w:cs="楷体" w:hint="eastAsia"/>
          <w:b/>
          <w:bCs/>
          <w:sz w:val="32"/>
          <w:szCs w:val="32"/>
          <w:shd w:val="clear" w:color="auto" w:fill="FFFFFF"/>
        </w:rPr>
        <w:t>（一）经营业绩</w:t>
      </w:r>
      <w:r>
        <w:rPr>
          <w:rFonts w:ascii="宋体" w:eastAsia="宋体" w:hAnsi="宋体" w:cs="宋体" w:hint="eastAsia"/>
          <w:b/>
          <w:bCs/>
          <w:sz w:val="32"/>
          <w:szCs w:val="32"/>
          <w:shd w:val="clear" w:color="auto" w:fill="FFFFFF"/>
        </w:rPr>
        <w:t> </w:t>
      </w:r>
      <w:r>
        <w:rPr>
          <w:rFonts w:ascii="楷体" w:eastAsia="楷体" w:hAnsi="楷体" w:cs="楷体" w:hint="eastAsia"/>
          <w:b/>
          <w:bCs/>
          <w:sz w:val="32"/>
          <w:szCs w:val="32"/>
          <w:shd w:val="clear" w:color="auto" w:fill="FFFFFF"/>
        </w:rPr>
        <w:t xml:space="preserve"> </w:t>
      </w:r>
      <w:r>
        <w:rPr>
          <w:rFonts w:ascii="宋体" w:eastAsia="宋体" w:hAnsi="宋体" w:cs="宋体" w:hint="eastAsia"/>
          <w:b/>
          <w:bCs/>
          <w:sz w:val="32"/>
          <w:szCs w:val="32"/>
          <w:shd w:val="clear" w:color="auto" w:fill="FFFFFF"/>
        </w:rPr>
        <w:t> </w:t>
      </w:r>
      <w:r>
        <w:rPr>
          <w:rFonts w:ascii="宋体" w:eastAsia="宋体" w:hAnsi="宋体" w:cs="宋体" w:hint="eastAsia"/>
          <w:kern w:val="0"/>
          <w:sz w:val="32"/>
          <w:szCs w:val="32"/>
          <w:shd w:val="clear" w:color="auto" w:fill="FFFFFF"/>
        </w:rPr>
        <w:t> </w:t>
      </w:r>
      <w:r>
        <w:rPr>
          <w:rFonts w:ascii="宋体" w:eastAsia="宋体" w:hAnsi="宋体" w:cs="宋体"/>
          <w:kern w:val="0"/>
          <w:szCs w:val="21"/>
          <w:shd w:val="clear" w:color="auto" w:fill="FFFFFF"/>
        </w:rPr>
        <w:t>  </w:t>
      </w:r>
    </w:p>
    <w:p w:rsidR="007164B3" w:rsidRDefault="002537FD">
      <w:pPr>
        <w:widowControl/>
        <w:shd w:val="clear" w:color="auto" w:fill="FFFFFF"/>
        <w:spacing w:line="520" w:lineRule="exact"/>
        <w:rPr>
          <w:rFonts w:ascii="宋体" w:eastAsia="宋体" w:hAnsi="宋体" w:cs="宋体"/>
          <w:kern w:val="0"/>
          <w:szCs w:val="21"/>
          <w:shd w:val="clear" w:color="auto" w:fill="FFFFFF"/>
        </w:rPr>
      </w:pPr>
      <w:r>
        <w:rPr>
          <w:rFonts w:ascii="宋体" w:eastAsia="宋体" w:hAnsi="宋体" w:cs="宋体"/>
          <w:kern w:val="0"/>
          <w:szCs w:val="21"/>
          <w:shd w:val="clear" w:color="auto" w:fill="FFFFFF"/>
        </w:rPr>
        <w:t>                    </w:t>
      </w:r>
      <w:r>
        <w:rPr>
          <w:rFonts w:ascii="宋体" w:eastAsia="宋体" w:hAnsi="宋体" w:cs="宋体" w:hint="eastAsia"/>
          <w:kern w:val="0"/>
          <w:szCs w:val="21"/>
          <w:shd w:val="clear" w:color="auto" w:fill="FFFFFF"/>
        </w:rPr>
        <w:t xml:space="preserve">                         </w:t>
      </w:r>
      <w:r>
        <w:rPr>
          <w:rFonts w:ascii="宋体" w:eastAsia="宋体" w:hAnsi="宋体" w:cs="宋体"/>
          <w:kern w:val="0"/>
          <w:szCs w:val="21"/>
          <w:shd w:val="clear" w:color="auto" w:fill="FFFFFF"/>
        </w:rPr>
        <w:t> </w:t>
      </w:r>
      <w:r>
        <w:rPr>
          <w:rFonts w:ascii="宋体" w:eastAsia="宋体" w:hAnsi="宋体" w:cs="宋体" w:hint="eastAsia"/>
          <w:kern w:val="0"/>
          <w:szCs w:val="21"/>
          <w:shd w:val="clear" w:color="auto" w:fill="FFFFFF"/>
        </w:rPr>
        <w:t>单位：万元、%</w:t>
      </w:r>
    </w:p>
    <w:tbl>
      <w:tblPr>
        <w:tblW w:w="8173" w:type="dxa"/>
        <w:tblInd w:w="57"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814"/>
        <w:gridCol w:w="2373"/>
        <w:gridCol w:w="2032"/>
        <w:gridCol w:w="1954"/>
      </w:tblGrid>
      <w:tr w:rsidR="007164B3">
        <w:trPr>
          <w:trHeight w:val="402"/>
        </w:trPr>
        <w:tc>
          <w:tcPr>
            <w:tcW w:w="18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b/>
                <w:kern w:val="0"/>
                <w:szCs w:val="21"/>
              </w:rPr>
              <w:t>指标</w:t>
            </w:r>
          </w:p>
        </w:tc>
        <w:tc>
          <w:tcPr>
            <w:tcW w:w="2373"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2023</w:t>
            </w:r>
            <w:r>
              <w:rPr>
                <w:rFonts w:ascii="Calibri" w:eastAsia="宋体" w:hAnsi="Calibri" w:cs="Times New Roman" w:hint="eastAsia"/>
                <w:b/>
                <w:bCs/>
                <w:kern w:val="0"/>
                <w:sz w:val="24"/>
                <w:szCs w:val="24"/>
              </w:rPr>
              <w:t>年度</w:t>
            </w:r>
          </w:p>
        </w:tc>
        <w:tc>
          <w:tcPr>
            <w:tcW w:w="2032"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2024</w:t>
            </w:r>
            <w:r>
              <w:rPr>
                <w:rFonts w:ascii="Calibri" w:eastAsia="宋体" w:hAnsi="Calibri" w:cs="Times New Roman" w:hint="eastAsia"/>
                <w:b/>
                <w:bCs/>
                <w:kern w:val="0"/>
                <w:sz w:val="24"/>
                <w:szCs w:val="24"/>
              </w:rPr>
              <w:t>年度</w:t>
            </w:r>
          </w:p>
        </w:tc>
        <w:tc>
          <w:tcPr>
            <w:tcW w:w="1954"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2025</w:t>
            </w:r>
            <w:r>
              <w:rPr>
                <w:rFonts w:ascii="Calibri" w:eastAsia="宋体" w:hAnsi="Calibri" w:cs="Times New Roman" w:hint="eastAsia"/>
                <w:b/>
                <w:bCs/>
                <w:kern w:val="0"/>
                <w:sz w:val="24"/>
                <w:szCs w:val="24"/>
              </w:rPr>
              <w:t>年度</w:t>
            </w:r>
          </w:p>
        </w:tc>
      </w:tr>
      <w:tr w:rsidR="007164B3">
        <w:trPr>
          <w:trHeight w:val="402"/>
        </w:trPr>
        <w:tc>
          <w:tcPr>
            <w:tcW w:w="1814"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营业收入</w:t>
            </w:r>
          </w:p>
        </w:tc>
        <w:tc>
          <w:tcPr>
            <w:tcW w:w="237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50022.84</w:t>
            </w:r>
          </w:p>
        </w:tc>
        <w:tc>
          <w:tcPr>
            <w:tcW w:w="203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54703.01</w:t>
            </w:r>
          </w:p>
        </w:tc>
        <w:tc>
          <w:tcPr>
            <w:tcW w:w="1954"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58489.28</w:t>
            </w:r>
          </w:p>
        </w:tc>
      </w:tr>
      <w:tr w:rsidR="007164B3">
        <w:trPr>
          <w:trHeight w:val="402"/>
        </w:trPr>
        <w:tc>
          <w:tcPr>
            <w:tcW w:w="1814"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利润总额</w:t>
            </w:r>
          </w:p>
        </w:tc>
        <w:tc>
          <w:tcPr>
            <w:tcW w:w="237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9417.59</w:t>
            </w:r>
          </w:p>
        </w:tc>
        <w:tc>
          <w:tcPr>
            <w:tcW w:w="203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10730.97</w:t>
            </w:r>
          </w:p>
        </w:tc>
        <w:tc>
          <w:tcPr>
            <w:tcW w:w="1954"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12064.80</w:t>
            </w:r>
          </w:p>
        </w:tc>
      </w:tr>
      <w:tr w:rsidR="007164B3">
        <w:trPr>
          <w:trHeight w:val="402"/>
        </w:trPr>
        <w:tc>
          <w:tcPr>
            <w:tcW w:w="1814"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拨备前利润总额</w:t>
            </w:r>
          </w:p>
        </w:tc>
        <w:tc>
          <w:tcPr>
            <w:tcW w:w="237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20096.55</w:t>
            </w:r>
          </w:p>
        </w:tc>
        <w:tc>
          <w:tcPr>
            <w:tcW w:w="203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23951.57</w:t>
            </w:r>
          </w:p>
        </w:tc>
        <w:tc>
          <w:tcPr>
            <w:tcW w:w="1954"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26329.92</w:t>
            </w:r>
          </w:p>
        </w:tc>
      </w:tr>
      <w:tr w:rsidR="007164B3">
        <w:trPr>
          <w:trHeight w:val="402"/>
        </w:trPr>
        <w:tc>
          <w:tcPr>
            <w:tcW w:w="1814"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净利润</w:t>
            </w:r>
          </w:p>
        </w:tc>
        <w:tc>
          <w:tcPr>
            <w:tcW w:w="237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7213.19</w:t>
            </w:r>
          </w:p>
        </w:tc>
        <w:tc>
          <w:tcPr>
            <w:tcW w:w="203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8036.46</w:t>
            </w:r>
          </w:p>
        </w:tc>
        <w:tc>
          <w:tcPr>
            <w:tcW w:w="1954"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9037.34</w:t>
            </w:r>
          </w:p>
        </w:tc>
      </w:tr>
      <w:tr w:rsidR="007164B3">
        <w:trPr>
          <w:trHeight w:val="402"/>
        </w:trPr>
        <w:tc>
          <w:tcPr>
            <w:tcW w:w="1814"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每股红利</w:t>
            </w:r>
          </w:p>
        </w:tc>
        <w:tc>
          <w:tcPr>
            <w:tcW w:w="237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10%</w:t>
            </w:r>
          </w:p>
        </w:tc>
        <w:tc>
          <w:tcPr>
            <w:tcW w:w="203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9.5%</w:t>
            </w:r>
          </w:p>
        </w:tc>
        <w:tc>
          <w:tcPr>
            <w:tcW w:w="1954" w:type="dxa"/>
            <w:tcBorders>
              <w:top w:val="nil"/>
              <w:left w:val="nil"/>
              <w:bottom w:val="single" w:sz="6" w:space="0" w:color="000000"/>
              <w:right w:val="single" w:sz="6" w:space="0" w:color="000000"/>
            </w:tcBorders>
            <w:shd w:val="clear" w:color="auto" w:fill="FFFFFF"/>
            <w:vAlign w:val="center"/>
          </w:tcPr>
          <w:p w:rsidR="007164B3" w:rsidRDefault="007164B3">
            <w:pPr>
              <w:widowControl/>
              <w:spacing w:line="520" w:lineRule="exact"/>
              <w:jc w:val="center"/>
              <w:rPr>
                <w:rFonts w:ascii="Calibri" w:eastAsia="宋体" w:hAnsi="Calibri" w:cs="Times New Roman"/>
                <w:kern w:val="0"/>
                <w:sz w:val="24"/>
                <w:szCs w:val="24"/>
              </w:rPr>
            </w:pPr>
          </w:p>
        </w:tc>
      </w:tr>
      <w:tr w:rsidR="007164B3">
        <w:trPr>
          <w:trHeight w:val="402"/>
        </w:trPr>
        <w:tc>
          <w:tcPr>
            <w:tcW w:w="1814"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每股净利润</w:t>
            </w:r>
          </w:p>
        </w:tc>
        <w:tc>
          <w:tcPr>
            <w:tcW w:w="237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0.26</w:t>
            </w:r>
          </w:p>
        </w:tc>
        <w:tc>
          <w:tcPr>
            <w:tcW w:w="203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0.29</w:t>
            </w:r>
          </w:p>
        </w:tc>
        <w:tc>
          <w:tcPr>
            <w:tcW w:w="1954"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0.33</w:t>
            </w:r>
          </w:p>
        </w:tc>
      </w:tr>
      <w:tr w:rsidR="007164B3">
        <w:trPr>
          <w:trHeight w:val="424"/>
        </w:trPr>
        <w:tc>
          <w:tcPr>
            <w:tcW w:w="1814"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每股净资产</w:t>
            </w:r>
          </w:p>
        </w:tc>
        <w:tc>
          <w:tcPr>
            <w:tcW w:w="237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2.44</w:t>
            </w:r>
          </w:p>
        </w:tc>
        <w:tc>
          <w:tcPr>
            <w:tcW w:w="203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2.59</w:t>
            </w:r>
          </w:p>
        </w:tc>
        <w:tc>
          <w:tcPr>
            <w:tcW w:w="1954"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2.78</w:t>
            </w:r>
          </w:p>
        </w:tc>
      </w:tr>
    </w:tbl>
    <w:p w:rsidR="007164B3" w:rsidRDefault="002537FD">
      <w:pPr>
        <w:widowControl/>
        <w:shd w:val="clear" w:color="auto" w:fill="FFFFFF"/>
        <w:spacing w:line="520" w:lineRule="exact"/>
        <w:rPr>
          <w:rFonts w:ascii="宋体" w:eastAsia="宋体" w:hAnsi="Calibri" w:cs="宋体"/>
          <w:kern w:val="0"/>
          <w:sz w:val="18"/>
          <w:szCs w:val="18"/>
        </w:rPr>
      </w:pPr>
      <w:r>
        <w:rPr>
          <w:rFonts w:ascii="宋体" w:eastAsia="宋体" w:hAnsi="宋体" w:cs="宋体" w:hint="eastAsia"/>
          <w:kern w:val="0"/>
          <w:szCs w:val="21"/>
          <w:shd w:val="clear" w:color="auto" w:fill="FFFFFF"/>
        </w:rPr>
        <w:t>注：拨备前利润总额＝账面净利润＋当年信用减值损失计提数</w:t>
      </w:r>
    </w:p>
    <w:p w:rsidR="007164B3" w:rsidRDefault="002537FD">
      <w:pPr>
        <w:widowControl/>
        <w:shd w:val="clear" w:color="auto" w:fill="FFFFFF"/>
        <w:spacing w:line="520" w:lineRule="exact"/>
        <w:rPr>
          <w:rFonts w:ascii="宋体" w:eastAsia="宋体" w:hAnsi="宋体" w:cs="宋体"/>
          <w:kern w:val="0"/>
          <w:szCs w:val="21"/>
          <w:shd w:val="clear" w:color="auto" w:fill="FFFFFF"/>
        </w:rPr>
      </w:pPr>
      <w:r>
        <w:rPr>
          <w:rFonts w:ascii="Tahoma" w:eastAsia="宋体" w:hAnsi="Tahoma" w:cs="Tahoma" w:hint="eastAsia"/>
          <w:b/>
          <w:kern w:val="0"/>
          <w:szCs w:val="21"/>
          <w:shd w:val="clear" w:color="auto" w:fill="FFFFFF"/>
        </w:rPr>
        <w:t xml:space="preserve">    </w:t>
      </w:r>
      <w:r>
        <w:rPr>
          <w:rFonts w:ascii="宋体" w:eastAsia="宋体" w:hAnsi="宋体" w:cs="宋体" w:hint="eastAsia"/>
          <w:kern w:val="0"/>
          <w:szCs w:val="21"/>
          <w:shd w:val="clear" w:color="auto" w:fill="FFFFFF"/>
        </w:rPr>
        <w:t>2025年每股红利最终以2025年度股东会审议通过的股金分红方案分红比例为准。</w:t>
      </w:r>
    </w:p>
    <w:p w:rsidR="007164B3" w:rsidRDefault="002537FD">
      <w:pPr>
        <w:widowControl/>
        <w:shd w:val="clear" w:color="auto" w:fill="FFFFFF"/>
        <w:spacing w:line="520" w:lineRule="exact"/>
        <w:ind w:firstLineChars="200" w:firstLine="643"/>
        <w:jc w:val="left"/>
        <w:rPr>
          <w:rFonts w:ascii="宋体" w:eastAsia="宋体" w:hAnsi="宋体" w:cs="宋体"/>
          <w:kern w:val="0"/>
          <w:szCs w:val="21"/>
          <w:shd w:val="clear" w:color="auto" w:fill="FFFFFF"/>
        </w:rPr>
      </w:pPr>
      <w:r>
        <w:rPr>
          <w:rFonts w:ascii="楷体" w:eastAsia="楷体" w:hAnsi="楷体" w:cs="楷体" w:hint="eastAsia"/>
          <w:b/>
          <w:bCs/>
          <w:sz w:val="32"/>
          <w:szCs w:val="32"/>
          <w:shd w:val="clear" w:color="auto" w:fill="FFFFFF"/>
        </w:rPr>
        <w:t>（二）盈利能力指标</w:t>
      </w:r>
      <w:r>
        <w:rPr>
          <w:rFonts w:ascii="宋体" w:eastAsia="宋体" w:hAnsi="宋体" w:cs="宋体" w:hint="eastAsia"/>
          <w:b/>
          <w:bCs/>
          <w:sz w:val="32"/>
          <w:szCs w:val="32"/>
          <w:shd w:val="clear" w:color="auto" w:fill="FFFFFF"/>
        </w:rPr>
        <w:t>  </w:t>
      </w:r>
      <w:r>
        <w:rPr>
          <w:rFonts w:ascii="楷体" w:eastAsia="楷体" w:hAnsi="楷体" w:cs="楷体" w:hint="eastAsia"/>
          <w:b/>
          <w:bCs/>
          <w:sz w:val="32"/>
          <w:szCs w:val="32"/>
          <w:shd w:val="clear" w:color="auto" w:fill="FFFFFF"/>
        </w:rPr>
        <w:t xml:space="preserve"> </w:t>
      </w:r>
      <w:r>
        <w:rPr>
          <w:rFonts w:ascii="宋体" w:eastAsia="宋体" w:hAnsi="宋体" w:cs="宋体"/>
          <w:kern w:val="0"/>
          <w:szCs w:val="21"/>
          <w:shd w:val="clear" w:color="auto" w:fill="FFFFFF"/>
        </w:rPr>
        <w:t> </w:t>
      </w:r>
    </w:p>
    <w:p w:rsidR="007164B3" w:rsidRDefault="002537FD">
      <w:pPr>
        <w:widowControl/>
        <w:shd w:val="clear" w:color="auto" w:fill="FFFFFF"/>
        <w:spacing w:line="520" w:lineRule="exact"/>
        <w:ind w:firstLineChars="200" w:firstLine="420"/>
        <w:jc w:val="left"/>
        <w:rPr>
          <w:rFonts w:ascii="Tahoma" w:eastAsia="宋体" w:hAnsi="Tahoma" w:cs="Tahoma"/>
          <w:kern w:val="0"/>
          <w:szCs w:val="21"/>
          <w:shd w:val="clear" w:color="auto" w:fill="FFFFFF"/>
        </w:rPr>
      </w:pPr>
      <w:r>
        <w:rPr>
          <w:rFonts w:ascii="宋体" w:eastAsia="宋体" w:hAnsi="宋体" w:cs="宋体"/>
          <w:kern w:val="0"/>
          <w:szCs w:val="21"/>
          <w:shd w:val="clear" w:color="auto" w:fill="FFFFFF"/>
        </w:rPr>
        <w:t>                     </w:t>
      </w:r>
      <w:r>
        <w:rPr>
          <w:rFonts w:ascii="宋体" w:eastAsia="宋体" w:hAnsi="宋体" w:cs="宋体" w:hint="eastAsia"/>
          <w:kern w:val="0"/>
          <w:szCs w:val="21"/>
          <w:shd w:val="clear" w:color="auto" w:fill="FFFFFF"/>
        </w:rPr>
        <w:t xml:space="preserve">               </w:t>
      </w:r>
      <w:r>
        <w:rPr>
          <w:rFonts w:ascii="宋体" w:eastAsia="宋体" w:hAnsi="宋体" w:cs="宋体"/>
          <w:kern w:val="0"/>
          <w:szCs w:val="21"/>
          <w:shd w:val="clear" w:color="auto" w:fill="FFFFFF"/>
        </w:rPr>
        <w:t> </w:t>
      </w:r>
      <w:r>
        <w:rPr>
          <w:rFonts w:ascii="宋体" w:eastAsia="宋体" w:hAnsi="宋体" w:cs="宋体" w:hint="eastAsia"/>
          <w:kern w:val="0"/>
          <w:szCs w:val="21"/>
          <w:shd w:val="clear" w:color="auto" w:fill="FFFFFF"/>
        </w:rPr>
        <w:t>单位：</w:t>
      </w:r>
      <w:r>
        <w:rPr>
          <w:rFonts w:ascii="Tahoma" w:eastAsia="Times New Roman" w:hAnsi="Tahoma" w:cs="Tahoma"/>
          <w:kern w:val="0"/>
          <w:szCs w:val="21"/>
          <w:shd w:val="clear" w:color="auto" w:fill="FFFFFF"/>
        </w:rPr>
        <w:t>%</w:t>
      </w:r>
    </w:p>
    <w:tbl>
      <w:tblPr>
        <w:tblW w:w="8222"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70"/>
        <w:gridCol w:w="2109"/>
        <w:gridCol w:w="1912"/>
        <w:gridCol w:w="2031"/>
      </w:tblGrid>
      <w:tr w:rsidR="007164B3">
        <w:trPr>
          <w:trHeight w:val="426"/>
          <w:jc w:val="center"/>
        </w:trPr>
        <w:tc>
          <w:tcPr>
            <w:tcW w:w="2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指标</w:t>
            </w:r>
          </w:p>
        </w:tc>
        <w:tc>
          <w:tcPr>
            <w:tcW w:w="2109"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2023</w:t>
            </w:r>
            <w:r>
              <w:rPr>
                <w:rFonts w:ascii="Calibri" w:eastAsia="宋体" w:hAnsi="Calibri" w:cs="Times New Roman" w:hint="eastAsia"/>
                <w:b/>
                <w:bCs/>
                <w:kern w:val="0"/>
                <w:sz w:val="24"/>
                <w:szCs w:val="24"/>
              </w:rPr>
              <w:t>年度</w:t>
            </w:r>
          </w:p>
        </w:tc>
        <w:tc>
          <w:tcPr>
            <w:tcW w:w="1912"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2024</w:t>
            </w:r>
            <w:r>
              <w:rPr>
                <w:rFonts w:ascii="Calibri" w:eastAsia="宋体" w:hAnsi="Calibri" w:cs="Times New Roman" w:hint="eastAsia"/>
                <w:b/>
                <w:bCs/>
                <w:kern w:val="0"/>
                <w:sz w:val="24"/>
                <w:szCs w:val="24"/>
              </w:rPr>
              <w:t>年度</w:t>
            </w:r>
          </w:p>
        </w:tc>
        <w:tc>
          <w:tcPr>
            <w:tcW w:w="2031"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2025</w:t>
            </w:r>
            <w:r>
              <w:rPr>
                <w:rFonts w:ascii="Calibri" w:eastAsia="宋体" w:hAnsi="Calibri" w:cs="Times New Roman" w:hint="eastAsia"/>
                <w:b/>
                <w:bCs/>
                <w:kern w:val="0"/>
                <w:sz w:val="24"/>
                <w:szCs w:val="24"/>
              </w:rPr>
              <w:t>年度</w:t>
            </w:r>
          </w:p>
        </w:tc>
      </w:tr>
      <w:tr w:rsidR="007164B3">
        <w:trPr>
          <w:trHeight w:val="426"/>
          <w:jc w:val="center"/>
        </w:trPr>
        <w:tc>
          <w:tcPr>
            <w:tcW w:w="217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资产利润率</w:t>
            </w:r>
          </w:p>
        </w:tc>
        <w:tc>
          <w:tcPr>
            <w:tcW w:w="2109"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0.71</w:t>
            </w:r>
          </w:p>
        </w:tc>
        <w:tc>
          <w:tcPr>
            <w:tcW w:w="191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0.70</w:t>
            </w:r>
          </w:p>
        </w:tc>
        <w:tc>
          <w:tcPr>
            <w:tcW w:w="2031"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0.71</w:t>
            </w:r>
          </w:p>
        </w:tc>
      </w:tr>
      <w:tr w:rsidR="007164B3">
        <w:trPr>
          <w:trHeight w:val="426"/>
          <w:jc w:val="center"/>
        </w:trPr>
        <w:tc>
          <w:tcPr>
            <w:tcW w:w="217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资本利润率</w:t>
            </w:r>
          </w:p>
        </w:tc>
        <w:tc>
          <w:tcPr>
            <w:tcW w:w="2109"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11.21</w:t>
            </w:r>
          </w:p>
        </w:tc>
        <w:tc>
          <w:tcPr>
            <w:tcW w:w="191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11.65</w:t>
            </w:r>
          </w:p>
        </w:tc>
        <w:tc>
          <w:tcPr>
            <w:tcW w:w="2031"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12.27</w:t>
            </w:r>
          </w:p>
        </w:tc>
      </w:tr>
      <w:tr w:rsidR="007164B3">
        <w:trPr>
          <w:trHeight w:val="444"/>
          <w:jc w:val="center"/>
        </w:trPr>
        <w:tc>
          <w:tcPr>
            <w:tcW w:w="217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成本收入比</w:t>
            </w:r>
          </w:p>
        </w:tc>
        <w:tc>
          <w:tcPr>
            <w:tcW w:w="2109"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31.75</w:t>
            </w:r>
          </w:p>
        </w:tc>
        <w:tc>
          <w:tcPr>
            <w:tcW w:w="1912"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28.53</w:t>
            </w:r>
          </w:p>
        </w:tc>
        <w:tc>
          <w:tcPr>
            <w:tcW w:w="2031"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27.61</w:t>
            </w:r>
          </w:p>
        </w:tc>
      </w:tr>
    </w:tbl>
    <w:p w:rsidR="007164B3" w:rsidRDefault="002537FD">
      <w:pPr>
        <w:widowControl/>
        <w:shd w:val="clear" w:color="auto" w:fill="FFFFFF"/>
        <w:spacing w:line="520" w:lineRule="exact"/>
        <w:rPr>
          <w:rFonts w:ascii="宋体" w:eastAsia="宋体" w:hAnsi="Calibri" w:cs="宋体"/>
          <w:kern w:val="0"/>
          <w:sz w:val="18"/>
          <w:szCs w:val="18"/>
        </w:rPr>
      </w:pPr>
      <w:r>
        <w:rPr>
          <w:rFonts w:ascii="宋体" w:eastAsia="宋体" w:hAnsi="宋体" w:cs="宋体" w:hint="eastAsia"/>
          <w:kern w:val="0"/>
          <w:szCs w:val="21"/>
          <w:shd w:val="clear" w:color="auto" w:fill="FFFFFF"/>
        </w:rPr>
        <w:t xml:space="preserve">   注：</w:t>
      </w:r>
      <w:r>
        <w:rPr>
          <w:rFonts w:ascii="Tahoma" w:eastAsia="Times New Roman" w:hAnsi="Tahoma" w:cs="Tahoma"/>
          <w:kern w:val="0"/>
          <w:szCs w:val="21"/>
          <w:shd w:val="clear" w:color="auto" w:fill="FFFFFF"/>
        </w:rPr>
        <w:t>1</w:t>
      </w:r>
      <w:r>
        <w:rPr>
          <w:rFonts w:ascii="宋体" w:eastAsia="宋体" w:hAnsi="宋体" w:cs="宋体" w:hint="eastAsia"/>
          <w:kern w:val="0"/>
          <w:szCs w:val="21"/>
          <w:shd w:val="clear" w:color="auto" w:fill="FFFFFF"/>
        </w:rPr>
        <w:t>、</w:t>
      </w:r>
      <w:r>
        <w:rPr>
          <w:rFonts w:ascii="宋体" w:eastAsia="宋体" w:hAnsi="Calibri" w:cs="宋体"/>
          <w:kern w:val="0"/>
          <w:szCs w:val="21"/>
          <w:shd w:val="clear" w:color="auto" w:fill="FFFFFF"/>
        </w:rPr>
        <w:t> </w:t>
      </w:r>
      <w:r>
        <w:rPr>
          <w:rFonts w:ascii="宋体" w:eastAsia="宋体" w:hAnsi="宋体" w:cs="宋体" w:hint="eastAsia"/>
          <w:kern w:val="0"/>
          <w:szCs w:val="21"/>
          <w:shd w:val="clear" w:color="auto" w:fill="FFFFFF"/>
        </w:rPr>
        <w:t>资本利润率</w:t>
      </w:r>
      <w:r>
        <w:rPr>
          <w:rFonts w:ascii="Tahoma" w:eastAsia="Times New Roman" w:hAnsi="Tahoma" w:cs="Tahoma"/>
          <w:kern w:val="0"/>
          <w:szCs w:val="21"/>
          <w:shd w:val="clear" w:color="auto" w:fill="FFFFFF"/>
        </w:rPr>
        <w:t>= </w:t>
      </w:r>
      <w:r>
        <w:rPr>
          <w:rFonts w:ascii="宋体" w:eastAsia="宋体" w:hAnsi="宋体" w:cs="宋体" w:hint="eastAsia"/>
          <w:kern w:val="0"/>
          <w:szCs w:val="21"/>
          <w:shd w:val="clear" w:color="auto" w:fill="FFFFFF"/>
        </w:rPr>
        <w:t>净利润</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（期初净资产</w:t>
      </w:r>
      <w:r>
        <w:rPr>
          <w:rFonts w:ascii="Tahoma" w:eastAsia="Times New Roman" w:hAnsi="Tahoma" w:cs="Tahoma"/>
          <w:kern w:val="0"/>
          <w:szCs w:val="21"/>
          <w:shd w:val="clear" w:color="auto" w:fill="FFFFFF"/>
        </w:rPr>
        <w:t>+ </w:t>
      </w:r>
      <w:r>
        <w:rPr>
          <w:rFonts w:ascii="宋体" w:eastAsia="宋体" w:hAnsi="宋体" w:cs="宋体" w:hint="eastAsia"/>
          <w:kern w:val="0"/>
          <w:szCs w:val="21"/>
          <w:shd w:val="clear" w:color="auto" w:fill="FFFFFF"/>
        </w:rPr>
        <w:t>期末净资产）</w:t>
      </w:r>
      <w:r>
        <w:rPr>
          <w:rFonts w:ascii="Tahoma" w:eastAsia="Times New Roman" w:hAnsi="Tahoma" w:cs="Tahoma"/>
          <w:kern w:val="0"/>
          <w:szCs w:val="21"/>
          <w:shd w:val="clear" w:color="auto" w:fill="FFFFFF"/>
        </w:rPr>
        <w:t>/2]</w:t>
      </w:r>
      <w:r>
        <w:rPr>
          <w:rFonts w:ascii="宋体" w:eastAsia="宋体" w:hAnsi="Calibri" w:cs="宋体" w:hint="eastAsia"/>
          <w:kern w:val="0"/>
          <w:sz w:val="18"/>
          <w:szCs w:val="18"/>
        </w:rPr>
        <w:t>；</w:t>
      </w:r>
      <w:r>
        <w:rPr>
          <w:rFonts w:ascii="Tahoma" w:eastAsia="Times New Roman" w:hAnsi="Tahoma" w:cs="Tahoma"/>
          <w:kern w:val="0"/>
          <w:szCs w:val="21"/>
          <w:shd w:val="clear" w:color="auto" w:fill="FFFFFF"/>
        </w:rPr>
        <w:t>2</w:t>
      </w:r>
      <w:r>
        <w:rPr>
          <w:rFonts w:ascii="宋体" w:eastAsia="宋体" w:hAnsi="宋体" w:cs="宋体" w:hint="eastAsia"/>
          <w:kern w:val="0"/>
          <w:szCs w:val="21"/>
          <w:shd w:val="clear" w:color="auto" w:fill="FFFFFF"/>
        </w:rPr>
        <w:t>、资产利润率</w:t>
      </w:r>
      <w:r>
        <w:rPr>
          <w:rFonts w:ascii="Tahoma" w:eastAsia="Times New Roman" w:hAnsi="Tahoma" w:cs="Tahoma"/>
          <w:kern w:val="0"/>
          <w:szCs w:val="21"/>
          <w:shd w:val="clear" w:color="auto" w:fill="FFFFFF"/>
        </w:rPr>
        <w:t>= </w:t>
      </w:r>
      <w:r>
        <w:rPr>
          <w:rFonts w:ascii="宋体" w:eastAsia="宋体" w:hAnsi="宋体" w:cs="宋体" w:hint="eastAsia"/>
          <w:kern w:val="0"/>
          <w:szCs w:val="21"/>
          <w:shd w:val="clear" w:color="auto" w:fill="FFFFFF"/>
        </w:rPr>
        <w:t>净利润</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（期初资产总额</w:t>
      </w:r>
      <w:r>
        <w:rPr>
          <w:rFonts w:ascii="Tahoma" w:eastAsia="Times New Roman" w:hAnsi="Tahoma" w:cs="Tahoma"/>
          <w:kern w:val="0"/>
          <w:szCs w:val="21"/>
          <w:shd w:val="clear" w:color="auto" w:fill="FFFFFF"/>
        </w:rPr>
        <w:t>+ </w:t>
      </w:r>
      <w:r>
        <w:rPr>
          <w:rFonts w:ascii="宋体" w:eastAsia="宋体" w:hAnsi="宋体" w:cs="宋体" w:hint="eastAsia"/>
          <w:kern w:val="0"/>
          <w:szCs w:val="21"/>
          <w:shd w:val="clear" w:color="auto" w:fill="FFFFFF"/>
        </w:rPr>
        <w:t>期末资产总额）</w:t>
      </w:r>
      <w:r>
        <w:rPr>
          <w:rFonts w:ascii="Tahoma" w:eastAsia="Times New Roman" w:hAnsi="Tahoma" w:cs="Tahoma"/>
          <w:kern w:val="0"/>
          <w:szCs w:val="21"/>
          <w:shd w:val="clear" w:color="auto" w:fill="FFFFFF"/>
        </w:rPr>
        <w:t>/2]</w:t>
      </w:r>
      <w:r>
        <w:rPr>
          <w:rFonts w:ascii="宋体" w:eastAsia="宋体" w:hAnsi="Calibri" w:cs="宋体" w:hint="eastAsia"/>
          <w:kern w:val="0"/>
          <w:sz w:val="18"/>
          <w:szCs w:val="18"/>
        </w:rPr>
        <w:t>；</w:t>
      </w:r>
      <w:r>
        <w:rPr>
          <w:rFonts w:ascii="Tahoma" w:eastAsia="宋体" w:hAnsi="Tahoma" w:cs="Tahoma" w:hint="eastAsia"/>
          <w:kern w:val="0"/>
          <w:szCs w:val="21"/>
          <w:shd w:val="clear" w:color="auto" w:fill="FFFFFF"/>
        </w:rPr>
        <w:t xml:space="preserve"> </w:t>
      </w:r>
      <w:r>
        <w:rPr>
          <w:rFonts w:ascii="Tahoma" w:eastAsia="Times New Roman" w:hAnsi="Tahoma" w:cs="Tahoma"/>
          <w:kern w:val="0"/>
          <w:szCs w:val="21"/>
          <w:shd w:val="clear" w:color="auto" w:fill="FFFFFF"/>
        </w:rPr>
        <w:t>3</w:t>
      </w:r>
      <w:r>
        <w:rPr>
          <w:rFonts w:ascii="宋体" w:eastAsia="宋体" w:hAnsi="宋体" w:cs="宋体" w:hint="eastAsia"/>
          <w:kern w:val="0"/>
          <w:szCs w:val="21"/>
          <w:shd w:val="clear" w:color="auto" w:fill="FFFFFF"/>
        </w:rPr>
        <w:t>、成本收入比</w:t>
      </w:r>
      <w:r>
        <w:rPr>
          <w:rFonts w:ascii="Tahoma" w:eastAsia="Times New Roman" w:hAnsi="Tahoma" w:cs="Tahoma"/>
          <w:kern w:val="0"/>
          <w:szCs w:val="21"/>
          <w:shd w:val="clear" w:color="auto" w:fill="FFFFFF"/>
        </w:rPr>
        <w:t>= </w:t>
      </w:r>
      <w:r>
        <w:rPr>
          <w:rFonts w:ascii="宋体" w:eastAsia="宋体" w:hAnsi="宋体" w:cs="宋体" w:hint="eastAsia"/>
          <w:kern w:val="0"/>
          <w:szCs w:val="21"/>
          <w:shd w:val="clear" w:color="auto" w:fill="FFFFFF"/>
        </w:rPr>
        <w:t>业务及管理费</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其他业务支出</w:t>
      </w:r>
      <w:r>
        <w:rPr>
          <w:rFonts w:ascii="Tahoma" w:eastAsia="Times New Roman" w:hAnsi="Tahoma" w:cs="Tahoma"/>
          <w:kern w:val="0"/>
          <w:szCs w:val="21"/>
          <w:shd w:val="clear" w:color="auto" w:fill="FFFFFF"/>
        </w:rPr>
        <w:t>/ </w:t>
      </w:r>
      <w:r>
        <w:rPr>
          <w:rFonts w:ascii="宋体" w:eastAsia="宋体" w:hAnsi="宋体" w:cs="宋体" w:hint="eastAsia"/>
          <w:kern w:val="0"/>
          <w:szCs w:val="21"/>
          <w:shd w:val="clear" w:color="auto" w:fill="FFFFFF"/>
        </w:rPr>
        <w:t>营业净收入。</w:t>
      </w:r>
    </w:p>
    <w:p w:rsidR="007164B3" w:rsidRDefault="002537FD">
      <w:pPr>
        <w:spacing w:line="520" w:lineRule="exact"/>
        <w:ind w:firstLineChars="200" w:firstLine="643"/>
        <w:rPr>
          <w:rFonts w:ascii="楷体_GB2312" w:eastAsia="楷体_GB2312"/>
          <w:b/>
          <w:sz w:val="32"/>
          <w:szCs w:val="32"/>
        </w:rPr>
      </w:pPr>
      <w:r>
        <w:rPr>
          <w:rFonts w:ascii="楷体_GB2312" w:eastAsia="楷体_GB2312" w:hint="eastAsia"/>
          <w:b/>
          <w:sz w:val="32"/>
          <w:szCs w:val="32"/>
        </w:rPr>
        <w:lastRenderedPageBreak/>
        <w:t>（三）规模指标</w:t>
      </w:r>
      <w:r>
        <w:rPr>
          <w:rFonts w:ascii="楷体_GB2312" w:eastAsia="楷体_GB2312" w:hint="eastAsia"/>
          <w:b/>
          <w:sz w:val="32"/>
          <w:szCs w:val="32"/>
        </w:rPr>
        <w:t>                                        </w:t>
      </w:r>
      <w:r>
        <w:rPr>
          <w:rFonts w:ascii="楷体_GB2312" w:eastAsia="楷体_GB2312" w:hint="eastAsia"/>
          <w:b/>
          <w:sz w:val="32"/>
          <w:szCs w:val="32"/>
        </w:rPr>
        <w:t xml:space="preserve">                                                              </w:t>
      </w:r>
    </w:p>
    <w:p w:rsidR="007164B3" w:rsidRDefault="002537FD">
      <w:pPr>
        <w:widowControl/>
        <w:shd w:val="clear" w:color="auto" w:fill="FFFFFF"/>
        <w:spacing w:line="520" w:lineRule="exact"/>
        <w:ind w:firstLineChars="200" w:firstLine="420"/>
        <w:rPr>
          <w:rFonts w:ascii="宋体" w:eastAsia="宋体" w:hAnsi="Calibri" w:cs="宋体"/>
          <w:kern w:val="0"/>
          <w:sz w:val="18"/>
          <w:szCs w:val="18"/>
        </w:rPr>
      </w:pPr>
      <w:r>
        <w:rPr>
          <w:rFonts w:ascii="宋体" w:eastAsia="宋体" w:hAnsi="Calibri" w:cs="宋体" w:hint="eastAsia"/>
          <w:kern w:val="0"/>
          <w:szCs w:val="21"/>
          <w:shd w:val="clear" w:color="auto" w:fill="FFFFFF"/>
        </w:rPr>
        <w:t xml:space="preserve">                                                         </w:t>
      </w:r>
      <w:r>
        <w:rPr>
          <w:rFonts w:ascii="宋体" w:eastAsia="宋体" w:hAnsi="宋体" w:cs="宋体" w:hint="eastAsia"/>
          <w:kern w:val="0"/>
          <w:szCs w:val="21"/>
          <w:shd w:val="clear" w:color="auto" w:fill="FFFFFF"/>
        </w:rPr>
        <w:t>单位：万元</w:t>
      </w:r>
    </w:p>
    <w:tbl>
      <w:tblPr>
        <w:tblW w:w="8120"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030"/>
        <w:gridCol w:w="2030"/>
        <w:gridCol w:w="2030"/>
        <w:gridCol w:w="2030"/>
      </w:tblGrid>
      <w:tr w:rsidR="007164B3">
        <w:trPr>
          <w:trHeight w:val="462"/>
          <w:jc w:val="center"/>
        </w:trPr>
        <w:tc>
          <w:tcPr>
            <w:tcW w:w="20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指标</w:t>
            </w:r>
          </w:p>
        </w:tc>
        <w:tc>
          <w:tcPr>
            <w:tcW w:w="2030"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2023</w:t>
            </w:r>
            <w:r>
              <w:rPr>
                <w:rFonts w:ascii="Calibri" w:eastAsia="宋体" w:hAnsi="Calibri" w:cs="Times New Roman" w:hint="eastAsia"/>
                <w:b/>
                <w:bCs/>
                <w:kern w:val="0"/>
                <w:sz w:val="24"/>
                <w:szCs w:val="24"/>
              </w:rPr>
              <w:t>年度</w:t>
            </w:r>
          </w:p>
        </w:tc>
        <w:tc>
          <w:tcPr>
            <w:tcW w:w="2030"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2024</w:t>
            </w:r>
            <w:r>
              <w:rPr>
                <w:rFonts w:ascii="Calibri" w:eastAsia="宋体" w:hAnsi="Calibri" w:cs="Times New Roman" w:hint="eastAsia"/>
                <w:b/>
                <w:bCs/>
                <w:kern w:val="0"/>
                <w:sz w:val="24"/>
                <w:szCs w:val="24"/>
              </w:rPr>
              <w:t>年度</w:t>
            </w:r>
          </w:p>
        </w:tc>
        <w:tc>
          <w:tcPr>
            <w:tcW w:w="2030"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2025</w:t>
            </w:r>
            <w:r>
              <w:rPr>
                <w:rFonts w:ascii="Calibri" w:eastAsia="宋体" w:hAnsi="Calibri" w:cs="Times New Roman" w:hint="eastAsia"/>
                <w:b/>
                <w:bCs/>
                <w:kern w:val="0"/>
                <w:sz w:val="24"/>
                <w:szCs w:val="24"/>
              </w:rPr>
              <w:t>年度</w:t>
            </w:r>
          </w:p>
        </w:tc>
      </w:tr>
      <w:tr w:rsidR="007164B3">
        <w:trPr>
          <w:trHeight w:val="459"/>
          <w:jc w:val="center"/>
        </w:trPr>
        <w:tc>
          <w:tcPr>
            <w:tcW w:w="203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总资产</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1080495</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1199852</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1328407</w:t>
            </w:r>
          </w:p>
        </w:tc>
      </w:tr>
      <w:tr w:rsidR="007164B3">
        <w:trPr>
          <w:trHeight w:val="459"/>
          <w:jc w:val="center"/>
        </w:trPr>
        <w:tc>
          <w:tcPr>
            <w:tcW w:w="203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总负债</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1013611</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1128778</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1252155</w:t>
            </w:r>
          </w:p>
        </w:tc>
      </w:tr>
      <w:tr w:rsidR="007164B3">
        <w:trPr>
          <w:trHeight w:val="459"/>
          <w:jc w:val="center"/>
        </w:trPr>
        <w:tc>
          <w:tcPr>
            <w:tcW w:w="203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所有者权益</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66883</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71074</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76252</w:t>
            </w:r>
          </w:p>
        </w:tc>
      </w:tr>
      <w:tr w:rsidR="007164B3">
        <w:trPr>
          <w:trHeight w:val="459"/>
          <w:jc w:val="center"/>
        </w:trPr>
        <w:tc>
          <w:tcPr>
            <w:tcW w:w="203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各项存款</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923523</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1019081</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1126369</w:t>
            </w:r>
          </w:p>
        </w:tc>
      </w:tr>
      <w:tr w:rsidR="007164B3">
        <w:trPr>
          <w:trHeight w:val="477"/>
          <w:jc w:val="center"/>
        </w:trPr>
        <w:tc>
          <w:tcPr>
            <w:tcW w:w="203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各项贷款</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718839</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809768</w:t>
            </w:r>
          </w:p>
        </w:tc>
        <w:tc>
          <w:tcPr>
            <w:tcW w:w="203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879036</w:t>
            </w:r>
          </w:p>
        </w:tc>
      </w:tr>
    </w:tbl>
    <w:p w:rsidR="007164B3" w:rsidRDefault="002537FD">
      <w:pPr>
        <w:widowControl/>
        <w:spacing w:line="520" w:lineRule="exact"/>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b/>
          <w:sz w:val="24"/>
          <w:szCs w:val="24"/>
          <w:shd w:val="clear" w:color="auto" w:fill="FFFFFF"/>
        </w:rPr>
        <w:t xml:space="preserve"> 注：以上指标均指年末余额。 </w:t>
      </w:r>
    </w:p>
    <w:p w:rsidR="007164B3" w:rsidRDefault="002537FD">
      <w:pPr>
        <w:widowControl/>
        <w:spacing w:line="520"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（四）资产质量指标</w:t>
      </w:r>
      <w:r>
        <w:rPr>
          <w:rFonts w:ascii="宋体" w:eastAsia="宋体" w:hAnsi="宋体" w:cs="宋体" w:hint="eastAsia"/>
          <w:b/>
          <w:bCs/>
          <w:sz w:val="32"/>
          <w:szCs w:val="32"/>
          <w:shd w:val="clear" w:color="auto" w:fill="FFFFFF"/>
        </w:rPr>
        <w:t>   </w:t>
      </w:r>
    </w:p>
    <w:p w:rsidR="007164B3" w:rsidRDefault="002537FD">
      <w:pPr>
        <w:widowControl/>
        <w:spacing w:line="520" w:lineRule="exact"/>
        <w:rPr>
          <w:rFonts w:ascii="Tahoma" w:eastAsia="宋体" w:hAnsi="Tahoma" w:cs="Tahoma"/>
          <w:szCs w:val="21"/>
          <w:shd w:val="clear" w:color="auto" w:fill="FFFFFF"/>
        </w:rPr>
      </w:pPr>
      <w:r>
        <w:rPr>
          <w:rFonts w:ascii="仿宋_GB2312" w:eastAsia="仿宋_GB2312" w:hAnsi="仿宋_GB2312" w:cs="仿宋_GB2312" w:hint="eastAsia"/>
          <w:sz w:val="32"/>
          <w:szCs w:val="32"/>
          <w:shd w:val="clear" w:color="auto" w:fill="FFFFFF"/>
        </w:rPr>
        <w:t xml:space="preserve"> </w:t>
      </w:r>
      <w:r>
        <w:rPr>
          <w:rFonts w:ascii="宋体" w:eastAsia="宋体" w:hAnsi="宋体" w:cs="宋体" w:hint="eastAsia"/>
          <w:sz w:val="32"/>
          <w:szCs w:val="32"/>
          <w:shd w:val="clear" w:color="auto" w:fill="FFFFFF"/>
        </w:rPr>
        <w:t>     </w:t>
      </w:r>
      <w:r>
        <w:rPr>
          <w:rFonts w:ascii="??" w:eastAsia="Times New Roman" w:hAnsi="??" w:cs="??"/>
          <w:szCs w:val="21"/>
          <w:shd w:val="clear" w:color="auto" w:fill="FFFFFF"/>
        </w:rPr>
        <w:t>            </w:t>
      </w:r>
      <w:r>
        <w:rPr>
          <w:rFonts w:ascii="??" w:eastAsia="宋体" w:hAnsi="??" w:cs="??" w:hint="eastAsia"/>
          <w:szCs w:val="21"/>
          <w:shd w:val="clear" w:color="auto" w:fill="FFFFFF"/>
        </w:rPr>
        <w:t xml:space="preserve">                                     </w:t>
      </w:r>
      <w:r>
        <w:rPr>
          <w:rFonts w:ascii="宋体" w:eastAsia="宋体" w:hAnsi="宋体" w:cs="宋体" w:hint="eastAsia"/>
          <w:szCs w:val="21"/>
          <w:shd w:val="clear" w:color="auto" w:fill="FFFFFF"/>
        </w:rPr>
        <w:t>单位：万元、</w:t>
      </w:r>
      <w:r>
        <w:rPr>
          <w:rFonts w:ascii="Tahoma" w:eastAsia="Times New Roman" w:hAnsi="Tahoma" w:cs="Tahoma"/>
          <w:szCs w:val="21"/>
          <w:shd w:val="clear" w:color="auto" w:fill="FFFFFF"/>
        </w:rPr>
        <w:t>%</w:t>
      </w:r>
    </w:p>
    <w:tbl>
      <w:tblPr>
        <w:tblW w:w="8240"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060"/>
        <w:gridCol w:w="2060"/>
        <w:gridCol w:w="2060"/>
        <w:gridCol w:w="2060"/>
      </w:tblGrid>
      <w:tr w:rsidR="007164B3">
        <w:trPr>
          <w:trHeight w:val="465"/>
          <w:jc w:val="center"/>
        </w:trPr>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指标</w:t>
            </w:r>
          </w:p>
        </w:tc>
        <w:tc>
          <w:tcPr>
            <w:tcW w:w="2060"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2023</w:t>
            </w:r>
            <w:r>
              <w:rPr>
                <w:rFonts w:ascii="Calibri" w:eastAsia="宋体" w:hAnsi="Calibri" w:cs="Times New Roman" w:hint="eastAsia"/>
                <w:b/>
                <w:bCs/>
                <w:kern w:val="0"/>
                <w:sz w:val="24"/>
                <w:szCs w:val="24"/>
              </w:rPr>
              <w:t>年度</w:t>
            </w:r>
          </w:p>
        </w:tc>
        <w:tc>
          <w:tcPr>
            <w:tcW w:w="2060"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2024</w:t>
            </w:r>
            <w:r>
              <w:rPr>
                <w:rFonts w:ascii="Calibri" w:eastAsia="宋体" w:hAnsi="Calibri" w:cs="Times New Roman" w:hint="eastAsia"/>
                <w:b/>
                <w:bCs/>
                <w:kern w:val="0"/>
                <w:sz w:val="24"/>
                <w:szCs w:val="24"/>
              </w:rPr>
              <w:t>年度</w:t>
            </w:r>
          </w:p>
        </w:tc>
        <w:tc>
          <w:tcPr>
            <w:tcW w:w="2060" w:type="dxa"/>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b/>
                <w:bCs/>
                <w:kern w:val="0"/>
                <w:sz w:val="24"/>
                <w:szCs w:val="24"/>
              </w:rPr>
              <w:t>2025</w:t>
            </w:r>
            <w:r>
              <w:rPr>
                <w:rFonts w:ascii="Calibri" w:eastAsia="宋体" w:hAnsi="Calibri" w:cs="Times New Roman" w:hint="eastAsia"/>
                <w:b/>
                <w:bCs/>
                <w:kern w:val="0"/>
                <w:sz w:val="24"/>
                <w:szCs w:val="24"/>
              </w:rPr>
              <w:t>年度</w:t>
            </w:r>
          </w:p>
        </w:tc>
      </w:tr>
      <w:tr w:rsidR="007164B3">
        <w:trPr>
          <w:trHeight w:val="90"/>
          <w:jc w:val="center"/>
        </w:trPr>
        <w:tc>
          <w:tcPr>
            <w:tcW w:w="206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不良贷款余额</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left"/>
              <w:textAlignment w:val="center"/>
              <w:rPr>
                <w:rFonts w:ascii="Calibri" w:eastAsia="宋体" w:hAnsi="Calibri" w:cs="Times New Roman"/>
                <w:szCs w:val="24"/>
              </w:rPr>
            </w:pPr>
            <w:r>
              <w:rPr>
                <w:rFonts w:ascii="Calibri" w:eastAsia="宋体" w:hAnsi="Calibri" w:cs="Times New Roman" w:hint="eastAsia"/>
                <w:szCs w:val="24"/>
              </w:rPr>
              <w:t xml:space="preserve">      13348</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ind w:firstLineChars="400" w:firstLine="840"/>
              <w:jc w:val="left"/>
              <w:textAlignment w:val="center"/>
              <w:rPr>
                <w:rFonts w:ascii="Calibri" w:eastAsia="宋体" w:hAnsi="Calibri" w:cs="Times New Roman"/>
                <w:szCs w:val="24"/>
              </w:rPr>
            </w:pPr>
            <w:r>
              <w:rPr>
                <w:rFonts w:ascii="Calibri" w:eastAsia="宋体" w:hAnsi="Calibri" w:cs="Times New Roman" w:hint="eastAsia"/>
                <w:szCs w:val="24"/>
              </w:rPr>
              <w:t>14433</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ind w:firstLineChars="400" w:firstLine="840"/>
              <w:jc w:val="left"/>
              <w:textAlignment w:val="center"/>
              <w:rPr>
                <w:rFonts w:ascii="Calibri" w:eastAsia="宋体" w:hAnsi="Calibri" w:cs="Times New Roman"/>
                <w:szCs w:val="24"/>
              </w:rPr>
            </w:pPr>
            <w:r>
              <w:rPr>
                <w:rFonts w:ascii="Calibri" w:eastAsia="宋体" w:hAnsi="Calibri" w:cs="Times New Roman" w:hint="eastAsia"/>
                <w:szCs w:val="24"/>
              </w:rPr>
              <w:t>14213</w:t>
            </w:r>
          </w:p>
        </w:tc>
      </w:tr>
      <w:tr w:rsidR="007164B3">
        <w:trPr>
          <w:trHeight w:val="465"/>
          <w:jc w:val="center"/>
        </w:trPr>
        <w:tc>
          <w:tcPr>
            <w:tcW w:w="206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不良贷款比率</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1.86</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1.78</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1.62</w:t>
            </w:r>
          </w:p>
        </w:tc>
      </w:tr>
      <w:tr w:rsidR="007164B3">
        <w:trPr>
          <w:trHeight w:val="465"/>
          <w:jc w:val="center"/>
        </w:trPr>
        <w:tc>
          <w:tcPr>
            <w:tcW w:w="206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proofErr w:type="gramStart"/>
            <w:r>
              <w:rPr>
                <w:rFonts w:ascii="宋体" w:eastAsia="宋体" w:hAnsi="宋体" w:cs="宋体" w:hint="eastAsia"/>
                <w:kern w:val="0"/>
                <w:szCs w:val="21"/>
              </w:rPr>
              <w:t>拨备率</w:t>
            </w:r>
            <w:proofErr w:type="gramEnd"/>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6.7</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6.6</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5.95</w:t>
            </w:r>
          </w:p>
        </w:tc>
      </w:tr>
      <w:tr w:rsidR="007164B3">
        <w:trPr>
          <w:trHeight w:val="483"/>
          <w:jc w:val="center"/>
        </w:trPr>
        <w:tc>
          <w:tcPr>
            <w:tcW w:w="2060"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宋体" w:eastAsia="宋体" w:hAnsi="宋体" w:cs="宋体" w:hint="eastAsia"/>
                <w:kern w:val="0"/>
                <w:szCs w:val="21"/>
              </w:rPr>
              <w:t>拨备覆盖率</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仿宋_GB2312" w:eastAsia="仿宋_GB2312" w:hAnsi="Calibri" w:cs="Times New Roman" w:hint="eastAsia"/>
                <w:kern w:val="0"/>
                <w:sz w:val="30"/>
                <w:szCs w:val="30"/>
              </w:rPr>
              <w:t>366.95</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369.36</w:t>
            </w:r>
          </w:p>
        </w:tc>
        <w:tc>
          <w:tcPr>
            <w:tcW w:w="206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kern w:val="0"/>
                <w:sz w:val="24"/>
                <w:szCs w:val="24"/>
              </w:rPr>
            </w:pPr>
            <w:r>
              <w:rPr>
                <w:rFonts w:ascii="Calibri" w:eastAsia="宋体" w:hAnsi="Calibri" w:cs="Times New Roman" w:hint="eastAsia"/>
                <w:kern w:val="0"/>
                <w:sz w:val="24"/>
                <w:szCs w:val="24"/>
              </w:rPr>
              <w:t>370.88</w:t>
            </w:r>
          </w:p>
        </w:tc>
      </w:tr>
    </w:tbl>
    <w:p w:rsidR="007164B3" w:rsidRDefault="002537FD">
      <w:pPr>
        <w:widowControl/>
        <w:shd w:val="clear" w:color="auto" w:fill="FFFFFF"/>
        <w:spacing w:line="520" w:lineRule="exact"/>
        <w:ind w:left="361"/>
        <w:rPr>
          <w:rFonts w:ascii="宋体" w:eastAsia="宋体" w:hAnsi="Calibri" w:cs="宋体"/>
          <w:kern w:val="0"/>
          <w:sz w:val="18"/>
          <w:szCs w:val="18"/>
        </w:rPr>
      </w:pPr>
      <w:r>
        <w:rPr>
          <w:rFonts w:ascii="宋体" w:eastAsia="宋体" w:hAnsi="宋体" w:cs="宋体" w:hint="eastAsia"/>
          <w:kern w:val="0"/>
          <w:szCs w:val="21"/>
          <w:shd w:val="clear" w:color="auto" w:fill="FFFFFF"/>
        </w:rPr>
        <w:t>注：</w:t>
      </w:r>
      <w:r>
        <w:rPr>
          <w:rFonts w:ascii="Tahoma" w:eastAsia="Times New Roman" w:hAnsi="Tahoma" w:cs="Tahoma"/>
          <w:kern w:val="0"/>
          <w:szCs w:val="21"/>
          <w:shd w:val="clear" w:color="auto" w:fill="FFFFFF"/>
        </w:rPr>
        <w:t>1. </w:t>
      </w:r>
      <w:r>
        <w:rPr>
          <w:rFonts w:ascii="宋体" w:eastAsia="宋体" w:hAnsi="宋体" w:cs="宋体" w:hint="eastAsia"/>
          <w:kern w:val="0"/>
          <w:szCs w:val="21"/>
          <w:shd w:val="clear" w:color="auto" w:fill="FFFFFF"/>
        </w:rPr>
        <w:t>本行在报告期末贷款损失</w:t>
      </w:r>
      <w:proofErr w:type="gramStart"/>
      <w:r>
        <w:rPr>
          <w:rFonts w:ascii="宋体" w:eastAsia="宋体" w:hAnsi="宋体" w:cs="宋体" w:hint="eastAsia"/>
          <w:kern w:val="0"/>
          <w:szCs w:val="21"/>
          <w:shd w:val="clear" w:color="auto" w:fill="FFFFFF"/>
        </w:rPr>
        <w:t>准备余额</w:t>
      </w:r>
      <w:proofErr w:type="gramEnd"/>
      <w:r>
        <w:rPr>
          <w:rFonts w:ascii="宋体" w:eastAsia="宋体" w:hAnsi="宋体" w:cs="宋体" w:hint="eastAsia"/>
          <w:kern w:val="0"/>
          <w:szCs w:val="21"/>
          <w:shd w:val="clear" w:color="auto" w:fill="FFFFFF"/>
        </w:rPr>
        <w:t>为52345万元，年度计</w:t>
      </w:r>
      <w:proofErr w:type="gramStart"/>
      <w:r>
        <w:rPr>
          <w:rFonts w:ascii="宋体" w:eastAsia="宋体" w:hAnsi="宋体" w:cs="宋体" w:hint="eastAsia"/>
          <w:kern w:val="0"/>
          <w:szCs w:val="21"/>
          <w:shd w:val="clear" w:color="auto" w:fill="FFFFFF"/>
        </w:rPr>
        <w:t>提贷</w:t>
      </w:r>
      <w:proofErr w:type="gramEnd"/>
      <w:r>
        <w:rPr>
          <w:rFonts w:ascii="宋体" w:eastAsia="宋体" w:hAnsi="宋体" w:cs="宋体" w:hint="eastAsia"/>
          <w:kern w:val="0"/>
          <w:szCs w:val="21"/>
          <w:shd w:val="clear" w:color="auto" w:fill="FFFFFF"/>
        </w:rPr>
        <w:t>款减值</w:t>
      </w:r>
      <w:r>
        <w:rPr>
          <w:rFonts w:ascii="Tahoma" w:eastAsia="宋体" w:hAnsi="Tahoma" w:cs="Tahoma" w:hint="eastAsia"/>
          <w:kern w:val="0"/>
          <w:szCs w:val="21"/>
          <w:shd w:val="clear" w:color="auto" w:fill="FFFFFF"/>
        </w:rPr>
        <w:t xml:space="preserve"> 16022 </w:t>
      </w:r>
      <w:r>
        <w:rPr>
          <w:rFonts w:ascii="宋体" w:eastAsia="宋体" w:hAnsi="宋体" w:cs="宋体" w:hint="eastAsia"/>
          <w:kern w:val="0"/>
          <w:szCs w:val="21"/>
          <w:shd w:val="clear" w:color="auto" w:fill="FFFFFF"/>
        </w:rPr>
        <w:t>万元；报告期末一般风险</w:t>
      </w:r>
      <w:proofErr w:type="gramStart"/>
      <w:r>
        <w:rPr>
          <w:rFonts w:ascii="宋体" w:eastAsia="宋体" w:hAnsi="宋体" w:cs="宋体" w:hint="eastAsia"/>
          <w:kern w:val="0"/>
          <w:szCs w:val="21"/>
          <w:shd w:val="clear" w:color="auto" w:fill="FFFFFF"/>
        </w:rPr>
        <w:t>准备余额</w:t>
      </w:r>
      <w:proofErr w:type="gramEnd"/>
      <w:r>
        <w:rPr>
          <w:rFonts w:ascii="宋体" w:eastAsia="宋体" w:hAnsi="宋体" w:cs="宋体" w:hint="eastAsia"/>
          <w:kern w:val="0"/>
          <w:szCs w:val="21"/>
          <w:shd w:val="clear" w:color="auto" w:fill="FFFFFF"/>
        </w:rPr>
        <w:t>为</w:t>
      </w:r>
      <w:r>
        <w:rPr>
          <w:rFonts w:ascii="Tahoma" w:eastAsia="宋体" w:hAnsi="Tahoma" w:cs="Tahoma" w:hint="eastAsia"/>
          <w:kern w:val="0"/>
          <w:szCs w:val="21"/>
          <w:shd w:val="clear" w:color="auto" w:fill="FFFFFF"/>
        </w:rPr>
        <w:t>21183</w:t>
      </w:r>
      <w:r>
        <w:rPr>
          <w:rFonts w:ascii="宋体" w:eastAsia="宋体" w:hAnsi="宋体" w:cs="宋体" w:hint="eastAsia"/>
          <w:kern w:val="0"/>
          <w:szCs w:val="21"/>
          <w:shd w:val="clear" w:color="auto" w:fill="FFFFFF"/>
        </w:rPr>
        <w:t>万元。</w:t>
      </w:r>
      <w:r>
        <w:rPr>
          <w:rFonts w:ascii="Tahoma" w:eastAsia="Times New Roman" w:hAnsi="Tahoma" w:cs="Tahoma" w:hint="eastAsia"/>
          <w:kern w:val="0"/>
          <w:szCs w:val="21"/>
          <w:shd w:val="clear" w:color="auto" w:fill="FFFFFF"/>
        </w:rPr>
        <w:t>2</w:t>
      </w:r>
      <w:r>
        <w:rPr>
          <w:rFonts w:ascii="宋体" w:eastAsia="宋体" w:hAnsi="宋体" w:cs="宋体" w:hint="eastAsia"/>
          <w:kern w:val="0"/>
          <w:szCs w:val="21"/>
          <w:shd w:val="clear" w:color="auto" w:fill="FFFFFF"/>
        </w:rPr>
        <w:t>．不良贷款比率=（次级贷款+ 可疑贷款+ 损失贷款）/ 贷款余额。</w:t>
      </w:r>
      <w:r>
        <w:rPr>
          <w:rFonts w:ascii="Tahoma" w:eastAsia="Times New Roman" w:hAnsi="Tahoma" w:cs="Tahoma" w:hint="eastAsia"/>
          <w:kern w:val="0"/>
          <w:szCs w:val="21"/>
          <w:shd w:val="clear" w:color="auto" w:fill="FFFFFF"/>
        </w:rPr>
        <w:t>3</w:t>
      </w:r>
      <w:r>
        <w:rPr>
          <w:rFonts w:ascii="宋体" w:eastAsia="宋体" w:hAnsi="宋体" w:cs="宋体" w:hint="eastAsia"/>
          <w:kern w:val="0"/>
          <w:szCs w:val="21"/>
          <w:shd w:val="clear" w:color="auto" w:fill="FFFFFF"/>
        </w:rPr>
        <w:t xml:space="preserve">．拨备率＝贷款损失准备计提余额/贷款余额 。 </w:t>
      </w:r>
      <w:r>
        <w:rPr>
          <w:rFonts w:ascii="Tahoma" w:eastAsia="Times New Roman" w:hAnsi="Tahoma" w:cs="Tahoma" w:hint="eastAsia"/>
          <w:kern w:val="0"/>
          <w:szCs w:val="21"/>
          <w:shd w:val="clear" w:color="auto" w:fill="FFFFFF"/>
        </w:rPr>
        <w:t>4</w:t>
      </w:r>
      <w:r>
        <w:rPr>
          <w:rFonts w:ascii="宋体" w:eastAsia="宋体" w:hAnsi="宋体" w:cs="宋体" w:hint="eastAsia"/>
          <w:kern w:val="0"/>
          <w:szCs w:val="21"/>
          <w:shd w:val="clear" w:color="auto" w:fill="FFFFFF"/>
        </w:rPr>
        <w:t>．拨备覆盖率＝贷款损失准备计提余额</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不良贷款余额。</w:t>
      </w:r>
      <w:r>
        <w:rPr>
          <w:rFonts w:ascii="仿宋_GB2312" w:eastAsia="仿宋_GB2312" w:hAnsi="仿宋_GB2312" w:cs="仿宋_GB2312" w:hint="eastAsia"/>
          <w:b/>
          <w:kern w:val="0"/>
          <w:sz w:val="32"/>
          <w:szCs w:val="32"/>
          <w:shd w:val="clear" w:color="auto" w:fill="FFFFFF"/>
        </w:rPr>
        <w:t xml:space="preserve">   </w:t>
      </w:r>
    </w:p>
    <w:p w:rsidR="007164B3" w:rsidRPr="0055229D" w:rsidRDefault="002537FD">
      <w:pPr>
        <w:widowControl/>
        <w:shd w:val="clear" w:color="auto" w:fill="FFFFFF"/>
        <w:spacing w:line="520" w:lineRule="exact"/>
        <w:ind w:firstLineChars="200" w:firstLine="643"/>
        <w:rPr>
          <w:rFonts w:ascii="宋体" w:eastAsia="宋体" w:hAnsi="宋体" w:cs="宋体"/>
          <w:kern w:val="0"/>
          <w:szCs w:val="21"/>
          <w:shd w:val="clear" w:color="auto" w:fill="FFFFFF"/>
        </w:rPr>
      </w:pPr>
      <w:r w:rsidRPr="0055229D">
        <w:rPr>
          <w:rFonts w:ascii="楷体" w:eastAsia="楷体" w:hAnsi="楷体" w:cs="楷体" w:hint="eastAsia"/>
          <w:b/>
          <w:bCs/>
          <w:sz w:val="32"/>
          <w:szCs w:val="32"/>
          <w:shd w:val="clear" w:color="auto" w:fill="FFFFFF"/>
        </w:rPr>
        <w:t>（五）补充财务指标</w:t>
      </w:r>
      <w:r w:rsidRPr="0055229D">
        <w:rPr>
          <w:rFonts w:ascii="宋体" w:eastAsia="宋体" w:hAnsi="宋体" w:cs="宋体" w:hint="eastAsia"/>
          <w:b/>
          <w:bCs/>
          <w:sz w:val="32"/>
          <w:szCs w:val="32"/>
          <w:shd w:val="clear" w:color="auto" w:fill="FFFFFF"/>
        </w:rPr>
        <w:t>  </w:t>
      </w:r>
      <w:r w:rsidRPr="0055229D">
        <w:rPr>
          <w:rFonts w:ascii="楷体" w:eastAsia="楷体" w:hAnsi="楷体" w:cs="楷体" w:hint="eastAsia"/>
          <w:b/>
          <w:bCs/>
          <w:sz w:val="32"/>
          <w:szCs w:val="32"/>
          <w:shd w:val="clear" w:color="auto" w:fill="FFFFFF"/>
        </w:rPr>
        <w:t xml:space="preserve">   </w:t>
      </w:r>
      <w:r w:rsidRPr="0055229D">
        <w:rPr>
          <w:rFonts w:ascii="宋体" w:eastAsia="宋体" w:hAnsi="宋体" w:cs="宋体" w:hint="eastAsia"/>
          <w:kern w:val="0"/>
          <w:szCs w:val="21"/>
          <w:shd w:val="clear" w:color="auto" w:fill="FFFFFF"/>
        </w:rPr>
        <w:t xml:space="preserve">   </w:t>
      </w:r>
      <w:r w:rsidRPr="0055229D">
        <w:rPr>
          <w:rFonts w:ascii="宋体" w:eastAsia="宋体" w:hAnsi="宋体" w:cs="宋体"/>
          <w:kern w:val="0"/>
          <w:szCs w:val="21"/>
          <w:shd w:val="clear" w:color="auto" w:fill="FFFFFF"/>
        </w:rPr>
        <w:t>          </w:t>
      </w:r>
    </w:p>
    <w:p w:rsidR="007164B3" w:rsidRPr="0055229D" w:rsidRDefault="002537FD">
      <w:pPr>
        <w:widowControl/>
        <w:shd w:val="clear" w:color="auto" w:fill="FFFFFF"/>
        <w:spacing w:line="520" w:lineRule="exact"/>
        <w:rPr>
          <w:rFonts w:ascii="Tahoma" w:eastAsia="宋体" w:hAnsi="Tahoma" w:cs="Tahoma"/>
          <w:kern w:val="0"/>
          <w:szCs w:val="21"/>
          <w:shd w:val="clear" w:color="auto" w:fill="FFFFFF"/>
        </w:rPr>
      </w:pPr>
      <w:r w:rsidRPr="0055229D">
        <w:rPr>
          <w:rFonts w:ascii="宋体" w:eastAsia="宋体" w:hAnsi="宋体" w:cs="宋体" w:hint="eastAsia"/>
          <w:kern w:val="0"/>
          <w:szCs w:val="21"/>
          <w:shd w:val="clear" w:color="auto" w:fill="FFFFFF"/>
        </w:rPr>
        <w:t xml:space="preserve">                                                                 单位：</w:t>
      </w:r>
      <w:r w:rsidRPr="0055229D">
        <w:rPr>
          <w:rFonts w:ascii="Tahoma" w:eastAsia="Times New Roman" w:hAnsi="Tahoma" w:cs="Tahoma"/>
          <w:kern w:val="0"/>
          <w:szCs w:val="21"/>
          <w:shd w:val="clear" w:color="auto" w:fill="FFFFFF"/>
        </w:rPr>
        <w:t>%</w:t>
      </w:r>
    </w:p>
    <w:tbl>
      <w:tblPr>
        <w:tblW w:w="8298"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018"/>
        <w:gridCol w:w="2094"/>
        <w:gridCol w:w="2093"/>
        <w:gridCol w:w="2093"/>
      </w:tblGrid>
      <w:tr w:rsidR="0055229D" w:rsidRPr="0055229D">
        <w:trPr>
          <w:trHeight w:val="90"/>
          <w:jc w:val="center"/>
        </w:trPr>
        <w:tc>
          <w:tcPr>
            <w:tcW w:w="20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宋体" w:eastAsia="宋体" w:hAnsi="宋体" w:cs="宋体" w:hint="eastAsia"/>
                <w:kern w:val="0"/>
                <w:szCs w:val="21"/>
              </w:rPr>
              <w:t>指标</w:t>
            </w:r>
          </w:p>
        </w:tc>
        <w:tc>
          <w:tcPr>
            <w:tcW w:w="2094" w:type="dxa"/>
            <w:tcBorders>
              <w:top w:val="single" w:sz="6" w:space="0" w:color="000000"/>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b/>
                <w:bCs/>
              </w:rPr>
              <w:t>2023</w:t>
            </w:r>
            <w:r w:rsidRPr="0055229D">
              <w:rPr>
                <w:rFonts w:hint="eastAsia"/>
                <w:b/>
                <w:bCs/>
              </w:rPr>
              <w:t>年度</w:t>
            </w:r>
          </w:p>
        </w:tc>
        <w:tc>
          <w:tcPr>
            <w:tcW w:w="2093" w:type="dxa"/>
            <w:tcBorders>
              <w:top w:val="single" w:sz="6" w:space="0" w:color="000000"/>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b/>
                <w:bCs/>
              </w:rPr>
              <w:t>2024</w:t>
            </w:r>
            <w:r w:rsidRPr="0055229D">
              <w:rPr>
                <w:rFonts w:hint="eastAsia"/>
                <w:b/>
                <w:bCs/>
              </w:rPr>
              <w:t>年度</w:t>
            </w:r>
          </w:p>
        </w:tc>
        <w:tc>
          <w:tcPr>
            <w:tcW w:w="2093" w:type="dxa"/>
            <w:tcBorders>
              <w:top w:val="single" w:sz="6" w:space="0" w:color="000000"/>
              <w:left w:val="nil"/>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Calibri" w:eastAsia="宋体" w:hAnsi="Calibri" w:cs="Times New Roman" w:hint="eastAsia"/>
                <w:b/>
                <w:bCs/>
                <w:kern w:val="0"/>
                <w:sz w:val="24"/>
                <w:szCs w:val="24"/>
              </w:rPr>
              <w:t>2025</w:t>
            </w:r>
            <w:r w:rsidRPr="0055229D">
              <w:rPr>
                <w:rFonts w:ascii="Calibri" w:eastAsia="宋体" w:hAnsi="Calibri" w:cs="Times New Roman" w:hint="eastAsia"/>
                <w:b/>
                <w:bCs/>
                <w:kern w:val="0"/>
                <w:sz w:val="24"/>
                <w:szCs w:val="24"/>
              </w:rPr>
              <w:t>年度</w:t>
            </w:r>
          </w:p>
        </w:tc>
      </w:tr>
      <w:tr w:rsidR="0055229D" w:rsidRPr="0055229D">
        <w:trPr>
          <w:trHeight w:val="253"/>
          <w:jc w:val="center"/>
        </w:trPr>
        <w:tc>
          <w:tcPr>
            <w:tcW w:w="2018" w:type="dxa"/>
            <w:tcBorders>
              <w:top w:val="nil"/>
              <w:left w:val="single" w:sz="6" w:space="0" w:color="000000"/>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宋体" w:eastAsia="宋体" w:hAnsi="宋体" w:cs="宋体" w:hint="eastAsia"/>
                <w:kern w:val="0"/>
                <w:szCs w:val="21"/>
              </w:rPr>
              <w:t>资本充足率</w:t>
            </w:r>
          </w:p>
        </w:tc>
        <w:tc>
          <w:tcPr>
            <w:tcW w:w="2094"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12.54</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18.27</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Calibri" w:eastAsia="宋体" w:hAnsi="Calibri" w:cs="Times New Roman" w:hint="eastAsia"/>
                <w:kern w:val="0"/>
                <w:sz w:val="24"/>
                <w:szCs w:val="24"/>
              </w:rPr>
              <w:t>16.59</w:t>
            </w:r>
          </w:p>
        </w:tc>
      </w:tr>
      <w:tr w:rsidR="0055229D" w:rsidRPr="0055229D">
        <w:trPr>
          <w:trHeight w:val="90"/>
          <w:jc w:val="center"/>
        </w:trPr>
        <w:tc>
          <w:tcPr>
            <w:tcW w:w="2018" w:type="dxa"/>
            <w:tcBorders>
              <w:top w:val="nil"/>
              <w:left w:val="single" w:sz="6" w:space="0" w:color="000000"/>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宋体" w:eastAsia="宋体" w:hAnsi="宋体" w:cs="宋体" w:hint="eastAsia"/>
                <w:kern w:val="0"/>
                <w:szCs w:val="21"/>
              </w:rPr>
              <w:t>核心资本充足率</w:t>
            </w:r>
          </w:p>
        </w:tc>
        <w:tc>
          <w:tcPr>
            <w:tcW w:w="2094"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11.42</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10.05</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Calibri" w:eastAsia="宋体" w:hAnsi="Calibri" w:cs="Times New Roman" w:hint="eastAsia"/>
                <w:kern w:val="0"/>
                <w:sz w:val="24"/>
                <w:szCs w:val="24"/>
              </w:rPr>
              <w:t>9.25</w:t>
            </w:r>
          </w:p>
        </w:tc>
      </w:tr>
      <w:tr w:rsidR="0055229D" w:rsidRPr="0055229D">
        <w:trPr>
          <w:trHeight w:val="253"/>
          <w:jc w:val="center"/>
        </w:trPr>
        <w:tc>
          <w:tcPr>
            <w:tcW w:w="2018" w:type="dxa"/>
            <w:tcBorders>
              <w:top w:val="nil"/>
              <w:left w:val="single" w:sz="6" w:space="0" w:color="000000"/>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宋体" w:eastAsia="宋体" w:hAnsi="宋体" w:cs="宋体" w:hint="eastAsia"/>
                <w:kern w:val="0"/>
                <w:szCs w:val="21"/>
              </w:rPr>
              <w:t>存贷比</w:t>
            </w:r>
          </w:p>
        </w:tc>
        <w:tc>
          <w:tcPr>
            <w:tcW w:w="2094"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72.42</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71.3</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Calibri" w:eastAsia="宋体" w:hAnsi="Calibri" w:cs="Times New Roman" w:hint="eastAsia"/>
                <w:kern w:val="0"/>
                <w:sz w:val="24"/>
                <w:szCs w:val="24"/>
              </w:rPr>
              <w:t>72.93</w:t>
            </w:r>
          </w:p>
        </w:tc>
      </w:tr>
      <w:tr w:rsidR="0055229D" w:rsidRPr="0055229D">
        <w:trPr>
          <w:trHeight w:val="270"/>
          <w:jc w:val="center"/>
        </w:trPr>
        <w:tc>
          <w:tcPr>
            <w:tcW w:w="2018" w:type="dxa"/>
            <w:tcBorders>
              <w:top w:val="nil"/>
              <w:left w:val="single" w:sz="6" w:space="0" w:color="000000"/>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宋体" w:eastAsia="宋体" w:hAnsi="宋体" w:cs="宋体" w:hint="eastAsia"/>
                <w:kern w:val="0"/>
                <w:szCs w:val="21"/>
              </w:rPr>
              <w:lastRenderedPageBreak/>
              <w:t>流动性比例</w:t>
            </w:r>
          </w:p>
        </w:tc>
        <w:tc>
          <w:tcPr>
            <w:tcW w:w="2094"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54.72</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pStyle w:val="2"/>
              <w:widowControl/>
              <w:spacing w:line="520" w:lineRule="exact"/>
              <w:jc w:val="center"/>
            </w:pPr>
            <w:r w:rsidRPr="0055229D">
              <w:rPr>
                <w:rFonts w:hint="eastAsia"/>
              </w:rPr>
              <w:t>58.9</w:t>
            </w:r>
          </w:p>
        </w:tc>
        <w:tc>
          <w:tcPr>
            <w:tcW w:w="2093" w:type="dxa"/>
            <w:tcBorders>
              <w:top w:val="nil"/>
              <w:left w:val="nil"/>
              <w:bottom w:val="single" w:sz="6" w:space="0" w:color="000000"/>
              <w:right w:val="single" w:sz="6" w:space="0" w:color="000000"/>
            </w:tcBorders>
            <w:shd w:val="clear" w:color="auto" w:fill="FFFFFF"/>
            <w:vAlign w:val="center"/>
          </w:tcPr>
          <w:p w:rsidR="007164B3" w:rsidRPr="0055229D" w:rsidRDefault="002537FD">
            <w:pPr>
              <w:widowControl/>
              <w:spacing w:line="520" w:lineRule="exact"/>
              <w:jc w:val="center"/>
              <w:rPr>
                <w:rFonts w:ascii="Calibri" w:eastAsia="宋体" w:hAnsi="Calibri" w:cs="Times New Roman"/>
                <w:kern w:val="0"/>
                <w:sz w:val="24"/>
                <w:szCs w:val="24"/>
              </w:rPr>
            </w:pPr>
            <w:r w:rsidRPr="0055229D">
              <w:rPr>
                <w:rFonts w:ascii="Calibri" w:eastAsia="宋体" w:hAnsi="Calibri" w:cs="Times New Roman" w:hint="eastAsia"/>
                <w:kern w:val="0"/>
                <w:sz w:val="24"/>
                <w:szCs w:val="24"/>
              </w:rPr>
              <w:t>59.11</w:t>
            </w:r>
          </w:p>
        </w:tc>
      </w:tr>
    </w:tbl>
    <w:p w:rsidR="007164B3" w:rsidRDefault="002537FD">
      <w:pPr>
        <w:widowControl/>
        <w:shd w:val="clear" w:color="auto" w:fill="FFFFFF"/>
        <w:spacing w:line="520" w:lineRule="exact"/>
        <w:rPr>
          <w:rFonts w:ascii="宋体" w:eastAsia="宋体" w:hAnsi="Calibri" w:cs="宋体"/>
          <w:kern w:val="0"/>
          <w:sz w:val="15"/>
          <w:szCs w:val="15"/>
        </w:rPr>
      </w:pPr>
      <w:r>
        <w:rPr>
          <w:rFonts w:ascii="宋体" w:eastAsia="宋体" w:hAnsi="宋体" w:cs="宋体" w:hint="eastAsia"/>
          <w:kern w:val="0"/>
          <w:szCs w:val="21"/>
          <w:shd w:val="clear" w:color="auto" w:fill="FFFFFF"/>
        </w:rPr>
        <w:t xml:space="preserve">  注：1、资本充足率=资本净额/（信用风险加权资产+市场风险加权资产+操作风险加权资产）</w:t>
      </w:r>
      <w:r>
        <w:rPr>
          <w:rFonts w:ascii="宋体" w:eastAsia="宋体" w:hAnsi="Calibri" w:cs="宋体" w:hint="eastAsia"/>
          <w:kern w:val="0"/>
          <w:sz w:val="15"/>
          <w:szCs w:val="15"/>
        </w:rPr>
        <w:t>；</w:t>
      </w:r>
      <w:r>
        <w:rPr>
          <w:rFonts w:ascii="宋体" w:eastAsia="宋体" w:hAnsi="宋体" w:cs="宋体" w:hint="eastAsia"/>
          <w:kern w:val="0"/>
          <w:szCs w:val="21"/>
          <w:shd w:val="clear" w:color="auto" w:fill="FFFFFF"/>
        </w:rPr>
        <w:t>2、核心资本充足率</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核心一级资本净额</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（信用风险加权资产</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市场风险加权资</w:t>
      </w:r>
    </w:p>
    <w:p w:rsidR="007164B3" w:rsidRDefault="002537FD">
      <w:pPr>
        <w:widowControl/>
        <w:shd w:val="clear" w:color="auto" w:fill="FFFFFF"/>
        <w:spacing w:line="520" w:lineRule="exac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产</w:t>
      </w:r>
      <w:r>
        <w:rPr>
          <w:rFonts w:ascii="Tahoma" w:eastAsia="Times New Roman" w:hAnsi="Tahoma" w:cs="Tahoma"/>
          <w:kern w:val="0"/>
          <w:szCs w:val="21"/>
          <w:shd w:val="clear" w:color="auto" w:fill="FFFFFF"/>
        </w:rPr>
        <w:t>+</w:t>
      </w:r>
      <w:r>
        <w:rPr>
          <w:rFonts w:ascii="宋体" w:eastAsia="宋体" w:hAnsi="宋体" w:cs="宋体" w:hint="eastAsia"/>
          <w:kern w:val="0"/>
          <w:szCs w:val="21"/>
          <w:shd w:val="clear" w:color="auto" w:fill="FFFFFF"/>
        </w:rPr>
        <w:t>操作风险加权资产）；3、</w:t>
      </w:r>
      <w:r>
        <w:rPr>
          <w:rFonts w:ascii="宋体" w:eastAsia="宋体" w:hAnsi="Calibri" w:cs="宋体"/>
          <w:kern w:val="0"/>
          <w:szCs w:val="21"/>
          <w:shd w:val="clear" w:color="auto" w:fill="FFFFFF"/>
        </w:rPr>
        <w:t> </w:t>
      </w:r>
      <w:r>
        <w:rPr>
          <w:rFonts w:ascii="宋体" w:eastAsia="宋体" w:hAnsi="宋体" w:cs="宋体" w:hint="eastAsia"/>
          <w:kern w:val="0"/>
          <w:szCs w:val="21"/>
          <w:shd w:val="clear" w:color="auto" w:fill="FFFFFF"/>
        </w:rPr>
        <w:t>以上指标均按年末余额计算。</w:t>
      </w:r>
    </w:p>
    <w:p w:rsidR="007164B3" w:rsidRDefault="002537FD">
      <w:pPr>
        <w:widowControl/>
        <w:shd w:val="clear" w:color="auto" w:fill="FFFFFF"/>
        <w:spacing w:line="520" w:lineRule="exac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shd w:val="clear" w:color="auto" w:fill="FFFFFF"/>
        </w:rPr>
        <w:t xml:space="preserve">   </w:t>
      </w:r>
      <w:r>
        <w:rPr>
          <w:rFonts w:ascii="楷体" w:eastAsia="楷体" w:hAnsi="楷体" w:cs="楷体" w:hint="eastAsia"/>
          <w:b/>
          <w:bCs/>
          <w:sz w:val="32"/>
          <w:szCs w:val="32"/>
          <w:shd w:val="clear" w:color="auto" w:fill="FFFFFF"/>
        </w:rPr>
        <w:t xml:space="preserve"> （六）利润分配政策</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根据《企业会计准则》《江西瑞昌农村商业银行股份有限公司章程》和省行《关于做好2025年度会计决算工作的指导意见》、新金融工具相关会计准则等相关法律法规等对利润分配的规定，本行2025年实现的净利润（税后）9037万元，按以下顺序分配：</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highlight w:val="yellow"/>
          <w:shd w:val="clear" w:color="auto" w:fill="FFFFFF"/>
        </w:rPr>
      </w:pPr>
      <w:r>
        <w:rPr>
          <w:rFonts w:ascii="仿宋_GB2312" w:eastAsia="仿宋_GB2312" w:hAnsi="仿宋_GB2312" w:cs="仿宋_GB2312" w:hint="eastAsia"/>
          <w:kern w:val="0"/>
          <w:sz w:val="32"/>
          <w:szCs w:val="32"/>
          <w:shd w:val="clear" w:color="auto" w:fill="FFFFFF"/>
        </w:rPr>
        <w:t>1、按税后利润的 10%提取法定盈余公积金903.73万元；</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2、根据省行年终决算文件要求，为夯实我行风险应对能力提取一般风险准备1500万元；</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3、其余</w:t>
      </w:r>
      <w:proofErr w:type="gramStart"/>
      <w:r>
        <w:rPr>
          <w:rFonts w:ascii="仿宋_GB2312" w:eastAsia="仿宋_GB2312" w:hAnsi="仿宋_GB2312" w:cs="仿宋_GB2312" w:hint="eastAsia"/>
          <w:kern w:val="0"/>
          <w:sz w:val="32"/>
          <w:szCs w:val="32"/>
          <w:shd w:val="clear" w:color="auto" w:fill="FFFFFF"/>
        </w:rPr>
        <w:t>部分作未分配</w:t>
      </w:r>
      <w:proofErr w:type="gramEnd"/>
      <w:r>
        <w:rPr>
          <w:rFonts w:ascii="仿宋_GB2312" w:eastAsia="仿宋_GB2312" w:hAnsi="仿宋_GB2312" w:cs="仿宋_GB2312" w:hint="eastAsia"/>
          <w:kern w:val="0"/>
          <w:sz w:val="32"/>
          <w:szCs w:val="32"/>
          <w:shd w:val="clear" w:color="auto" w:fill="FFFFFF"/>
        </w:rPr>
        <w:t>利润结转下年度使用。</w:t>
      </w:r>
    </w:p>
    <w:p w:rsidR="007164B3" w:rsidRDefault="002537FD">
      <w:pPr>
        <w:spacing w:line="520" w:lineRule="exact"/>
        <w:ind w:firstLineChars="200" w:firstLine="640"/>
        <w:rPr>
          <w:rFonts w:ascii="仿宋_GB2312" w:eastAsia="仿宋_GB2312"/>
          <w:color w:val="FF0000"/>
          <w:sz w:val="32"/>
          <w:szCs w:val="32"/>
        </w:rPr>
      </w:pPr>
      <w:r>
        <w:rPr>
          <w:rFonts w:ascii="仿宋_GB2312" w:eastAsia="仿宋_GB2312" w:hint="eastAsia"/>
          <w:sz w:val="32"/>
          <w:szCs w:val="32"/>
        </w:rPr>
        <w:t>具体财务报表、财务报表附注和财务情况说明书详见附件。</w:t>
      </w:r>
    </w:p>
    <w:p w:rsidR="007164B3" w:rsidRDefault="002537FD">
      <w:pPr>
        <w:spacing w:line="520" w:lineRule="exact"/>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三、风险管理信息</w:t>
      </w:r>
    </w:p>
    <w:p w:rsidR="007164B3" w:rsidRDefault="002537FD">
      <w:pPr>
        <w:spacing w:line="520" w:lineRule="exact"/>
        <w:rPr>
          <w:rFonts w:ascii="楷体_GB2312" w:eastAsia="楷体_GB2312"/>
          <w:b/>
          <w:sz w:val="32"/>
          <w:szCs w:val="32"/>
        </w:rPr>
      </w:pPr>
      <w:r>
        <w:rPr>
          <w:rFonts w:ascii="楷体_GB2312" w:eastAsia="楷体_GB2312" w:hint="eastAsia"/>
          <w:sz w:val="32"/>
          <w:szCs w:val="32"/>
        </w:rPr>
        <w:t xml:space="preserve">　</w:t>
      </w:r>
      <w:r>
        <w:rPr>
          <w:rFonts w:ascii="楷体_GB2312" w:eastAsia="楷体_GB2312" w:hint="eastAsia"/>
          <w:b/>
          <w:sz w:val="32"/>
          <w:szCs w:val="32"/>
        </w:rPr>
        <w:t xml:space="preserve">　（一）全面风险管理情况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一是</w:t>
      </w:r>
      <w:r>
        <w:rPr>
          <w:rFonts w:ascii="仿宋_GB2312" w:eastAsia="仿宋_GB2312" w:hint="eastAsia"/>
          <w:sz w:val="32"/>
          <w:szCs w:val="32"/>
        </w:rPr>
        <w:t>健全风险组织架构，切实强化了董事会、高级管理层对风险的管控能力。实行风险合</w:t>
      </w:r>
      <w:proofErr w:type="gramStart"/>
      <w:r>
        <w:rPr>
          <w:rFonts w:ascii="仿宋_GB2312" w:eastAsia="仿宋_GB2312" w:hint="eastAsia"/>
          <w:sz w:val="32"/>
          <w:szCs w:val="32"/>
        </w:rPr>
        <w:t>规</w:t>
      </w:r>
      <w:proofErr w:type="gramEnd"/>
      <w:r>
        <w:rPr>
          <w:rFonts w:ascii="仿宋_GB2312" w:eastAsia="仿宋_GB2312" w:hint="eastAsia"/>
          <w:sz w:val="32"/>
          <w:szCs w:val="32"/>
        </w:rPr>
        <w:t>部门分设，明确了三会一层、业务部门、风险管理部门、内审部门在风险管理中相关职责，建立并加强风险管理“三道防线”互动联动“十项机制”；健全党委会与“三会一层”沟通机制，充分发挥党委前置作用，对重大经营与风险管理等“三重一大”事项由党委前置研究讨论；董事会、高级管理层及各专业委员会根据规定，定期或不定期听取、审议和研究分析全面风险管理</w:t>
      </w:r>
      <w:r>
        <w:rPr>
          <w:rFonts w:ascii="仿宋_GB2312" w:eastAsia="仿宋_GB2312" w:hint="eastAsia"/>
          <w:sz w:val="32"/>
          <w:szCs w:val="32"/>
        </w:rPr>
        <w:lastRenderedPageBreak/>
        <w:t>情况，全年累计召开风险管理委员会11次、关联交易控制委员会11次，全面风险管理机制得到了有效落实和执行。</w:t>
      </w:r>
      <w:r>
        <w:rPr>
          <w:rFonts w:ascii="仿宋_GB2312" w:eastAsia="仿宋_GB2312" w:hint="eastAsia"/>
          <w:b/>
          <w:sz w:val="32"/>
          <w:szCs w:val="32"/>
        </w:rPr>
        <w:t>二是</w:t>
      </w:r>
      <w:r>
        <w:rPr>
          <w:rFonts w:ascii="仿宋_GB2312" w:eastAsia="仿宋_GB2312" w:hint="eastAsia"/>
          <w:sz w:val="32"/>
          <w:szCs w:val="32"/>
        </w:rPr>
        <w:t>完善风险管理制度，规范风险管理的政策和程序。进一步完善《瑞昌农商银行全面风险管理办法》，规范了风险治理架构、风险管理策略、风险偏好与限额管理、风险管理政策和程序等内容，在制度层面明确了“风险无处不在、风险人人尽责、风险管理创造价值”的风险管理理念，全员、全机构、全流程、</w:t>
      </w:r>
      <w:proofErr w:type="gramStart"/>
      <w:r>
        <w:rPr>
          <w:rFonts w:ascii="仿宋_GB2312" w:eastAsia="仿宋_GB2312" w:hint="eastAsia"/>
          <w:sz w:val="32"/>
          <w:szCs w:val="32"/>
        </w:rPr>
        <w:t>全领域</w:t>
      </w:r>
      <w:proofErr w:type="gramEnd"/>
      <w:r>
        <w:rPr>
          <w:rFonts w:ascii="仿宋_GB2312" w:eastAsia="仿宋_GB2312" w:hint="eastAsia"/>
          <w:sz w:val="32"/>
          <w:szCs w:val="32"/>
        </w:rPr>
        <w:t>的“四全”风险管理总要求，得到了全面落实；制定《瑞昌农商银行风险偏好陈述书》，明确风险偏好组织架构及职责，确保风险偏好与战略目标及经营计划的衔接、风险偏好总体陈述、风险偏好传导等一系列事宜取得积极成效。</w:t>
      </w:r>
      <w:r>
        <w:rPr>
          <w:rFonts w:ascii="仿宋_GB2312" w:eastAsia="仿宋_GB2312" w:hint="eastAsia"/>
          <w:b/>
          <w:sz w:val="32"/>
          <w:szCs w:val="32"/>
        </w:rPr>
        <w:t>三是</w:t>
      </w:r>
      <w:r>
        <w:rPr>
          <w:rFonts w:ascii="仿宋_GB2312" w:eastAsia="仿宋_GB2312" w:hint="eastAsia"/>
          <w:sz w:val="32"/>
          <w:szCs w:val="32"/>
        </w:rPr>
        <w:t>健全监测预警机制，完善风险计量、检测和管理信息系统。充分发挥监测预警在风险管理中“站岗放哨”作用，切实把风险发现在苗头、处置在隐患，提高防控金融风险的前瞻性、精准性和有效性。</w:t>
      </w:r>
      <w:r>
        <w:rPr>
          <w:rFonts w:ascii="仿宋_GB2312" w:eastAsia="仿宋_GB2312" w:hint="eastAsia"/>
          <w:b/>
          <w:sz w:val="32"/>
          <w:szCs w:val="32"/>
        </w:rPr>
        <w:t>四是</w:t>
      </w:r>
      <w:r>
        <w:rPr>
          <w:rFonts w:ascii="仿宋_GB2312" w:eastAsia="仿宋_GB2312" w:hint="eastAsia"/>
          <w:sz w:val="32"/>
          <w:szCs w:val="32"/>
        </w:rPr>
        <w:t>刀刃向内，从严开展内部监督问责。持续落实风险管理“第三道防线”的监督职能，严格做好内部审计工作，发挥“防未病、治已病”的作用。持续加大对重点领域、重点业务、重点人员的审计力度，2025年共开展审计项目16项，下发审计提示3期；规范并完善各项内控管理制度及流程20多个，有效提升了内控管理及内部监督质量及成效。</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（二）信用风险状况</w:t>
      </w:r>
    </w:p>
    <w:p w:rsidR="007164B3" w:rsidRDefault="002537FD">
      <w:pPr>
        <w:spacing w:line="520" w:lineRule="exact"/>
        <w:rPr>
          <w:rFonts w:ascii="仿宋_GB2312" w:eastAsia="仿宋_GB2312"/>
          <w:b/>
          <w:sz w:val="32"/>
          <w:szCs w:val="32"/>
        </w:rPr>
      </w:pPr>
      <w:r>
        <w:rPr>
          <w:rFonts w:ascii="仿宋_GB2312" w:eastAsia="仿宋_GB2312" w:hint="eastAsia"/>
          <w:b/>
          <w:sz w:val="32"/>
          <w:szCs w:val="32"/>
        </w:rPr>
        <w:t xml:space="preserve">　　1.信用风险管理</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信用风险是指因借款人或交易对手未按照约定履行义务从而使银行业务可能发生损失的风险。我行信用风险主要来源包括：贷款、资金业务(含存放同业、债券投资等)。</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lastRenderedPageBreak/>
        <w:t xml:space="preserve">　　1.1 信用风险管理和控制政策</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紧扣防控金融风险工作任务，引导基层支行严格落实监管要求，深化支农支小经营定位，完善信用风险管理体系，抓好信贷资产质量管理，努力提升风险管理的主动性与前瞻性。</w:t>
      </w:r>
      <w:r>
        <w:rPr>
          <w:rFonts w:ascii="仿宋_GB2312" w:eastAsia="仿宋_GB2312" w:hint="eastAsia"/>
          <w:b/>
          <w:sz w:val="32"/>
          <w:szCs w:val="32"/>
        </w:rPr>
        <w:t>一是持续调整优化信贷结构。</w:t>
      </w:r>
      <w:r>
        <w:rPr>
          <w:rFonts w:ascii="仿宋_GB2312" w:eastAsia="仿宋_GB2312" w:hint="eastAsia"/>
          <w:sz w:val="32"/>
          <w:szCs w:val="32"/>
        </w:rPr>
        <w:t>制定出台了本行年度信贷工作要点，细化考核引领，对贷款投放的主要方向、工作路径和管理保障提供了全面系统的指导，引导基层支行将更多的金融资源配置到服务实体经济的重点领域和薄弱环节，在支农支小中厚植防控风险的工作基础。</w:t>
      </w:r>
      <w:r>
        <w:rPr>
          <w:rFonts w:ascii="仿宋_GB2312" w:eastAsia="仿宋_GB2312" w:hint="eastAsia"/>
          <w:b/>
          <w:sz w:val="32"/>
          <w:szCs w:val="32"/>
        </w:rPr>
        <w:t>二是紧盯重点领域风险管控。</w:t>
      </w:r>
      <w:r>
        <w:rPr>
          <w:rFonts w:ascii="仿宋_GB2312" w:eastAsia="仿宋_GB2312" w:hint="eastAsia"/>
          <w:sz w:val="32"/>
          <w:szCs w:val="32"/>
        </w:rPr>
        <w:t>严格实行大额贷款集中度控制，对高波动性抵押贷款、关联企业客户贷款及大额信用贷款全面落实闭环管理，强化“三查”手段及措施，着力提升信贷资产质量。同时，高度重视巡视巡察、监管检查、内外部审计发现问题的整改工作，对存在的问题落实整改时限，实行定期调度、重点攻坚，建立</w:t>
      </w:r>
      <w:proofErr w:type="gramStart"/>
      <w:r>
        <w:rPr>
          <w:rFonts w:ascii="仿宋_GB2312" w:eastAsia="仿宋_GB2312" w:hint="eastAsia"/>
          <w:sz w:val="32"/>
          <w:szCs w:val="32"/>
        </w:rPr>
        <w:t>整改台</w:t>
      </w:r>
      <w:proofErr w:type="gramEnd"/>
      <w:r>
        <w:rPr>
          <w:rFonts w:ascii="仿宋_GB2312" w:eastAsia="仿宋_GB2312" w:hint="eastAsia"/>
          <w:sz w:val="32"/>
          <w:szCs w:val="32"/>
        </w:rPr>
        <w:t>账，实行销号管理，以扎实的整改成效提升信贷工作质效。三是加大不良贷款处置力度。常态</w:t>
      </w:r>
      <w:proofErr w:type="gramStart"/>
      <w:r>
        <w:rPr>
          <w:rFonts w:ascii="仿宋_GB2312" w:eastAsia="仿宋_GB2312" w:hint="eastAsia"/>
          <w:sz w:val="32"/>
          <w:szCs w:val="32"/>
        </w:rPr>
        <w:t>化落实</w:t>
      </w:r>
      <w:proofErr w:type="gramEnd"/>
      <w:r>
        <w:rPr>
          <w:rFonts w:ascii="仿宋_GB2312" w:eastAsia="仿宋_GB2312" w:hint="eastAsia"/>
          <w:sz w:val="32"/>
          <w:szCs w:val="32"/>
        </w:rPr>
        <w:t>133清收工作制，开展“清收大会战”“分厘必追、颗粒归仓”等行动，综合运用依法清收、全员清收、联合清收、批量转让等方式，提升不良贷款处置质效。</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1.2 信用风险管理的组织结构和职责划分</w:t>
      </w:r>
    </w:p>
    <w:p w:rsidR="007164B3" w:rsidRDefault="002537FD">
      <w:pPr>
        <w:spacing w:line="520" w:lineRule="exact"/>
        <w:ind w:firstLineChars="200" w:firstLine="640"/>
        <w:rPr>
          <w:rFonts w:ascii="仿宋_GB2312" w:eastAsia="仿宋_GB2312"/>
          <w:sz w:val="32"/>
          <w:szCs w:val="32"/>
        </w:rPr>
      </w:pPr>
      <w:r>
        <w:rPr>
          <w:rFonts w:ascii="仿宋_GB2312" w:eastAsia="仿宋_GB2312" w:hint="eastAsia"/>
          <w:sz w:val="32"/>
          <w:szCs w:val="32"/>
        </w:rPr>
        <w:t>按照“审贷分离、责任明确、相互制约、协调运转”的要求，在信贷管理组织体系中设置前、中、后台信贷业务操作和管理的部门以及信贷岗位。办理信贷业务过程中，实行调查、审查、审批相分离，前台以信贷业务经营为主，中、后台以信贷业务管理和内部风险防控为主，并设立信贷业务审批委员会，建立“前台营销与调查、中台发放与支付、后</w:t>
      </w:r>
      <w:r>
        <w:rPr>
          <w:rFonts w:ascii="仿宋_GB2312" w:eastAsia="仿宋_GB2312" w:hint="eastAsia"/>
          <w:sz w:val="32"/>
          <w:szCs w:val="32"/>
        </w:rPr>
        <w:lastRenderedPageBreak/>
        <w:t>台集中评审与授权”的全流程信贷业务管理模式。</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1.3 资产风险分类的程序和方法</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金融资产风险分类的程序为“初分—认定—审批”三级程序，风险分类方法依据《商业银行金融资产风险分类办法》规定执行。</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　2.信用风险分析</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2.1 贷款业务信用风险总体情况</w:t>
      </w:r>
    </w:p>
    <w:p w:rsidR="007164B3" w:rsidRDefault="002537FD">
      <w:pPr>
        <w:spacing w:line="520" w:lineRule="exact"/>
        <w:ind w:firstLine="645"/>
        <w:rPr>
          <w:rFonts w:ascii="仿宋_GB2312" w:eastAsia="仿宋_GB2312"/>
          <w:sz w:val="32"/>
          <w:szCs w:val="32"/>
        </w:rPr>
      </w:pPr>
      <w:r>
        <w:rPr>
          <w:rFonts w:ascii="仿宋_GB2312" w:eastAsia="仿宋_GB2312" w:hint="eastAsia"/>
          <w:sz w:val="32"/>
          <w:szCs w:val="32"/>
        </w:rPr>
        <w:t>2025年，全行坚持底线思维、系统观念，统筹业务发展和经营安全，推动实现业务经营稳健运行。</w:t>
      </w:r>
    </w:p>
    <w:p w:rsidR="007164B3" w:rsidRDefault="002537FD">
      <w:pPr>
        <w:spacing w:line="520" w:lineRule="exact"/>
        <w:ind w:firstLine="645"/>
        <w:rPr>
          <w:rFonts w:ascii="仿宋_GB2312" w:eastAsia="仿宋_GB2312"/>
          <w:sz w:val="32"/>
          <w:szCs w:val="32"/>
        </w:rPr>
      </w:pPr>
      <w:r>
        <w:rPr>
          <w:rFonts w:ascii="仿宋_GB2312" w:eastAsia="仿宋_GB2312" w:hint="eastAsia"/>
          <w:sz w:val="32"/>
          <w:szCs w:val="32"/>
        </w:rPr>
        <w:t>2025年，全行不良贷款持续实现双降，资产质量持续向好。</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2.2 信贷风险分布情况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从不良贷款结构情况来看，全行表内不良贷款主要呈现“小额分散和经营性贷款占比更高”的特点。一是不良贷款结构小额分散。二是不良贷款主要为经营性贷款。</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2.3 信用风险集中程度</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不断强化统一授信管理，全面抓实对支行的信用风险管理。建立了“全覆盖、穿透式”信用风险</w:t>
      </w:r>
      <w:proofErr w:type="gramStart"/>
      <w:r>
        <w:rPr>
          <w:rFonts w:ascii="仿宋_GB2312" w:eastAsia="仿宋_GB2312" w:hint="eastAsia"/>
          <w:sz w:val="32"/>
          <w:szCs w:val="32"/>
        </w:rPr>
        <w:t>集中度管控</w:t>
      </w:r>
      <w:proofErr w:type="gramEnd"/>
      <w:r>
        <w:rPr>
          <w:rFonts w:ascii="仿宋_GB2312" w:eastAsia="仿宋_GB2312" w:hint="eastAsia"/>
          <w:sz w:val="32"/>
          <w:szCs w:val="32"/>
        </w:rPr>
        <w:t>体系，聚焦重点领域，切实提高潜在风险识别、预警、暴露和处置的有效性。加强对重点关注资产质量管控，做好对业务条线的指导、检查与后评价。根据大额风险暴露管理要求，持续开展大额风险暴露识别、计量、监测等工作，运用系统功能，及时对</w:t>
      </w:r>
      <w:proofErr w:type="gramStart"/>
      <w:r>
        <w:rPr>
          <w:rFonts w:ascii="仿宋_GB2312" w:eastAsia="仿宋_GB2312" w:hint="eastAsia"/>
          <w:sz w:val="32"/>
          <w:szCs w:val="32"/>
        </w:rPr>
        <w:t>超集中度业务</w:t>
      </w:r>
      <w:proofErr w:type="gramEnd"/>
      <w:r>
        <w:rPr>
          <w:rFonts w:ascii="仿宋_GB2312" w:eastAsia="仿宋_GB2312" w:hint="eastAsia"/>
          <w:sz w:val="32"/>
          <w:szCs w:val="32"/>
        </w:rPr>
        <w:t>进行阻断，对集团、类集团偏高业务进行全方位、多层级风险防控。</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2.4 关于逾期贷款</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对逾期贷款，综合运用线上数据分析系统，按日对逾期</w:t>
      </w:r>
      <w:r>
        <w:rPr>
          <w:rFonts w:ascii="仿宋_GB2312" w:eastAsia="仿宋_GB2312" w:hint="eastAsia"/>
          <w:sz w:val="32"/>
          <w:szCs w:val="32"/>
        </w:rPr>
        <w:lastRenderedPageBreak/>
        <w:t>贷款情况进行非现场监测，及时掌握全行风险变化情况，每月督促辖内支行分析反弹情况，并制定逾期贷款压降整体规划。</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2.5 关于重组贷款</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2025年，辖内支行严格落实监管规定办理重组贷款业务。</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2.6 资产收益率</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2025年度资产收益率为0.71%。</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（三）流动性风险状况</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1.流动性风险管理</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流动性风险是指银行无法以合理成本及时获得充足资金，用于偿付到期债务、履行其他支付义务和满足正常业务开展的其他资金需求的风险。</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1.1 影响流动性的因素</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目前，全行流动性风险主要来源包括：资产负债期限管理、负面舆情等。</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1.2 流动性管理策略</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针对此类风险，进一步完善流动性风险管理体系，加强资金头寸监测，定期开展流动性压力测试。</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1.2.1完善流动性风险管理体系</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制定《瑞昌农商银行流动性风险管理办法》，修订完善《瑞昌农商银行突发流动性风险应急预案》，明确各层级流动性管理责任。</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1.2.2 定期开展压力测试</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在省行指导下，定期组织开展流动性压力测试，及时发现和处置流动性管理中存在的问题，有效提高了流动性风险</w:t>
      </w:r>
      <w:r>
        <w:rPr>
          <w:rFonts w:ascii="仿宋_GB2312" w:eastAsia="仿宋_GB2312" w:hint="eastAsia"/>
          <w:sz w:val="32"/>
          <w:szCs w:val="32"/>
        </w:rPr>
        <w:lastRenderedPageBreak/>
        <w:t>应对的针对性、指导性和可操作性，实现了资金的安全性、流动性和效益性的协调统一。</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2.流动性风险分析</w:t>
      </w:r>
    </w:p>
    <w:p w:rsidR="007164B3" w:rsidRDefault="002537FD">
      <w:pPr>
        <w:spacing w:line="520" w:lineRule="exact"/>
        <w:ind w:firstLine="645"/>
        <w:rPr>
          <w:rFonts w:ascii="仿宋_GB2312" w:eastAsia="仿宋_GB2312" w:hAnsi="黑体" w:cs="黑体"/>
          <w:bCs/>
          <w:sz w:val="32"/>
          <w:szCs w:val="32"/>
        </w:rPr>
      </w:pPr>
      <w:r>
        <w:rPr>
          <w:rFonts w:ascii="仿宋_GB2312" w:eastAsia="仿宋_GB2312" w:hint="eastAsia"/>
          <w:sz w:val="32"/>
          <w:szCs w:val="32"/>
        </w:rPr>
        <w:t>2025年末，</w:t>
      </w:r>
      <w:r>
        <w:rPr>
          <w:rFonts w:ascii="仿宋_GB2312" w:eastAsia="仿宋_GB2312" w:hAnsi="黑体" w:cs="黑体" w:hint="eastAsia"/>
          <w:bCs/>
          <w:sz w:val="32"/>
          <w:szCs w:val="32"/>
        </w:rPr>
        <w:t>流动性比例59.22%，较上年同期提高了0.32个百分点，高于监管要求34.22个百分点。</w:t>
      </w:r>
    </w:p>
    <w:p w:rsidR="007164B3" w:rsidRDefault="002537FD">
      <w:pPr>
        <w:spacing w:line="520" w:lineRule="exact"/>
        <w:ind w:firstLineChars="200" w:firstLine="643"/>
        <w:rPr>
          <w:rFonts w:ascii="楷体_GB2312" w:eastAsia="楷体_GB2312"/>
          <w:b/>
          <w:sz w:val="32"/>
          <w:szCs w:val="32"/>
        </w:rPr>
      </w:pPr>
      <w:r>
        <w:rPr>
          <w:rFonts w:ascii="楷体_GB2312" w:eastAsia="楷体_GB2312" w:hint="eastAsia"/>
          <w:b/>
          <w:sz w:val="32"/>
          <w:szCs w:val="32"/>
        </w:rPr>
        <w:t>（四）市场风险状况</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1.总体市场风险情况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1.1 市场风险类别</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全行主要面对市场风险类型有市场利率风险（是指因市场价格的不利变动而使银行表内和表外业务发生的损失）与市场流动性风险（因市场流动性不足，无法以合理的价格快速买卖资产而导致的损失）。</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1.2 市场风险管理政策和程序</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针对市场风险，进一步建立完善了市场风险管控机制，加强对市场风险的识别、计量、监测和控制能力；按照收益覆盖风险的原则，进一步完善利率定价机制，切实防范利率风险。</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2.市场价格的敏感性分析</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本年度组织开展了金融市场业务压力测试。一是将风险量化。该测试衡量资产与投资组合对特定市场变化（如利率、波动率）等极端情况变动的潜在损失与承受能力。二是不同类别市场风险下的风险头寸和风险管理。市场风险</w:t>
      </w:r>
      <w:proofErr w:type="gramStart"/>
      <w:r>
        <w:rPr>
          <w:rFonts w:ascii="仿宋_GB2312" w:eastAsia="仿宋_GB2312" w:hint="eastAsia"/>
          <w:sz w:val="32"/>
          <w:szCs w:val="32"/>
        </w:rPr>
        <w:t>头寸指</w:t>
      </w:r>
      <w:proofErr w:type="gramEnd"/>
      <w:r>
        <w:rPr>
          <w:rFonts w:ascii="仿宋_GB2312" w:eastAsia="仿宋_GB2312" w:hint="eastAsia"/>
          <w:sz w:val="32"/>
          <w:szCs w:val="32"/>
        </w:rPr>
        <w:t>的是金融机构或投资者在不同市场风险类别下持有的、可能因市场价格波动而面临损失的资产或负债的暴露程度。该测试分析了全行各种资产组合能否承受不同风险种类下的极端压力以及能否抵消市场风险。测试结果表明，本行自营债券</w:t>
      </w:r>
      <w:r>
        <w:rPr>
          <w:rFonts w:ascii="仿宋_GB2312" w:eastAsia="仿宋_GB2312" w:hint="eastAsia"/>
          <w:sz w:val="32"/>
          <w:szCs w:val="32"/>
        </w:rPr>
        <w:lastRenderedPageBreak/>
        <w:t>与存单组合均可以承受轻度、中度和重度市场风险情景。</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3.市场风险的资本状况</w:t>
      </w:r>
    </w:p>
    <w:p w:rsidR="007164B3" w:rsidRDefault="002537FD">
      <w:pPr>
        <w:spacing w:line="520" w:lineRule="exact"/>
        <w:ind w:firstLine="660"/>
        <w:rPr>
          <w:rFonts w:ascii="仿宋_GB2312" w:eastAsia="仿宋_GB2312"/>
          <w:sz w:val="32"/>
          <w:szCs w:val="32"/>
        </w:rPr>
      </w:pPr>
      <w:r>
        <w:rPr>
          <w:rFonts w:ascii="仿宋_GB2312" w:eastAsia="仿宋_GB2312" w:hint="eastAsia"/>
          <w:sz w:val="32"/>
          <w:szCs w:val="32"/>
        </w:rPr>
        <w:t>2025年末，债券投资余额37.2亿元，较年初增长16.83%；同业存单投资余额2.4亿元，较年初下降27.27%；存放同业余额0.39亿元，较年初增长1.53%。各同业业务品种收益率随市场资金面宽松和货币市场利率下降而下降。</w:t>
      </w:r>
    </w:p>
    <w:p w:rsidR="007164B3" w:rsidRDefault="002537FD">
      <w:pPr>
        <w:spacing w:line="520" w:lineRule="exact"/>
        <w:ind w:firstLineChars="200" w:firstLine="643"/>
        <w:rPr>
          <w:rFonts w:ascii="楷体_GB2312" w:eastAsia="楷体_GB2312"/>
          <w:b/>
          <w:sz w:val="32"/>
          <w:szCs w:val="32"/>
        </w:rPr>
      </w:pPr>
      <w:r>
        <w:rPr>
          <w:rFonts w:ascii="楷体_GB2312" w:eastAsia="楷体_GB2312" w:hint="eastAsia"/>
          <w:b/>
          <w:sz w:val="32"/>
          <w:szCs w:val="32"/>
        </w:rPr>
        <w:t>（五）操作风险状况</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1.对全行信贷业务操作风险防范措施</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坚持不断学习贯彻监管新</w:t>
      </w:r>
      <w:proofErr w:type="gramStart"/>
      <w:r>
        <w:rPr>
          <w:rFonts w:ascii="仿宋_GB2312" w:eastAsia="仿宋_GB2312" w:hint="eastAsia"/>
          <w:sz w:val="32"/>
          <w:szCs w:val="32"/>
        </w:rPr>
        <w:t>规</w:t>
      </w:r>
      <w:proofErr w:type="gramEnd"/>
      <w:r>
        <w:rPr>
          <w:rFonts w:ascii="仿宋_GB2312" w:eastAsia="仿宋_GB2312" w:hint="eastAsia"/>
          <w:sz w:val="32"/>
          <w:szCs w:val="32"/>
        </w:rPr>
        <w:t>要求，修订和新增了个人贷款、流动资金贷款、固定资产贷款管理办法等多项信贷管理基础类制度和尽职免责办法、高管不良贷款责任认定及追究办法等风险管理规章制度，从做实贷前调查、做细贷中审查、</w:t>
      </w:r>
      <w:proofErr w:type="gramStart"/>
      <w:r>
        <w:rPr>
          <w:rFonts w:ascii="仿宋_GB2312" w:eastAsia="仿宋_GB2312" w:hint="eastAsia"/>
          <w:sz w:val="32"/>
          <w:szCs w:val="32"/>
        </w:rPr>
        <w:t>做严贷款</w:t>
      </w:r>
      <w:proofErr w:type="gramEnd"/>
      <w:r>
        <w:rPr>
          <w:rFonts w:ascii="仿宋_GB2312" w:eastAsia="仿宋_GB2312" w:hint="eastAsia"/>
          <w:sz w:val="32"/>
          <w:szCs w:val="32"/>
        </w:rPr>
        <w:t>审批、</w:t>
      </w:r>
      <w:proofErr w:type="gramStart"/>
      <w:r>
        <w:rPr>
          <w:rFonts w:ascii="仿宋_GB2312" w:eastAsia="仿宋_GB2312" w:hint="eastAsia"/>
          <w:sz w:val="32"/>
          <w:szCs w:val="32"/>
        </w:rPr>
        <w:t>做优贷款</w:t>
      </w:r>
      <w:proofErr w:type="gramEnd"/>
      <w:r>
        <w:rPr>
          <w:rFonts w:ascii="仿宋_GB2312" w:eastAsia="仿宋_GB2312" w:hint="eastAsia"/>
          <w:sz w:val="32"/>
          <w:szCs w:val="32"/>
        </w:rPr>
        <w:t>发放、做透贷后管理、做好重点领域风险防控、做强内控管理等七个方面，系统提出风险管控策略。明确不良贷款管理部门和人员，按照监管部门要求，实行严格的贷款五级风险分类制度。实行分级管理、层层负责、层层把关、单独考核的风险管理体制，把风险管理贯穿于员工管理、业务操作流程的各个环节。</w:t>
      </w:r>
    </w:p>
    <w:p w:rsidR="007164B3" w:rsidRPr="00A25579" w:rsidRDefault="002537FD">
      <w:pPr>
        <w:spacing w:line="520" w:lineRule="exact"/>
        <w:rPr>
          <w:rFonts w:ascii="仿宋_GB2312" w:eastAsia="仿宋_GB2312"/>
          <w:b/>
          <w:sz w:val="32"/>
          <w:szCs w:val="32"/>
        </w:rPr>
      </w:pPr>
      <w:r w:rsidRPr="00A25579">
        <w:rPr>
          <w:rFonts w:ascii="仿宋_GB2312" w:eastAsia="仿宋_GB2312" w:hint="eastAsia"/>
          <w:b/>
          <w:sz w:val="32"/>
          <w:szCs w:val="32"/>
        </w:rPr>
        <w:t xml:space="preserve">　　2.对柜面业务操作风险防范措施</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w:t>
      </w:r>
      <w:proofErr w:type="gramStart"/>
      <w:r>
        <w:rPr>
          <w:rFonts w:ascii="仿宋_GB2312" w:eastAsia="仿宋_GB2312" w:hint="eastAsia"/>
          <w:sz w:val="32"/>
          <w:szCs w:val="32"/>
        </w:rPr>
        <w:t>健全银</w:t>
      </w:r>
      <w:proofErr w:type="gramEnd"/>
      <w:r>
        <w:rPr>
          <w:rFonts w:ascii="仿宋_GB2312" w:eastAsia="仿宋_GB2312" w:hint="eastAsia"/>
          <w:sz w:val="32"/>
          <w:szCs w:val="32"/>
        </w:rPr>
        <w:t>企对账、事后监督机制，强化账户风险防控、筑牢反诈防线，完善柜面业务无纸化建设，加大柜面业务的管控力度。</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3.内部控制制度的完整性、合理性和有效性</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制订完善了本行内部控制基本制度，明确了各层级内控管理职责，并持续优化内控制度体系，强化内部控制管理。</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（六）资金自营业务风险状况</w:t>
      </w:r>
    </w:p>
    <w:p w:rsidR="007164B3" w:rsidRDefault="002537FD">
      <w:pPr>
        <w:spacing w:line="520" w:lineRule="exact"/>
        <w:rPr>
          <w:rFonts w:ascii="仿宋_GB2312" w:eastAsia="仿宋_GB2312" w:hAnsi="宋体" w:cs="宋体"/>
          <w:kern w:val="0"/>
          <w:sz w:val="32"/>
          <w:szCs w:val="32"/>
        </w:rPr>
      </w:pPr>
      <w:r>
        <w:rPr>
          <w:rFonts w:ascii="仿宋_GB2312" w:eastAsia="仿宋_GB2312" w:hint="eastAsia"/>
          <w:sz w:val="32"/>
          <w:szCs w:val="32"/>
        </w:rPr>
        <w:lastRenderedPageBreak/>
        <w:t xml:space="preserve">　</w:t>
      </w:r>
      <w:r>
        <w:rPr>
          <w:rFonts w:ascii="仿宋_GB2312" w:eastAsia="仿宋_GB2312" w:hint="eastAsia"/>
          <w:color w:val="FF0000"/>
          <w:sz w:val="32"/>
          <w:szCs w:val="32"/>
        </w:rPr>
        <w:t xml:space="preserve">　</w:t>
      </w:r>
      <w:r>
        <w:rPr>
          <w:rFonts w:ascii="仿宋_GB2312" w:eastAsia="仿宋_GB2312" w:hAnsi="宋体" w:cs="宋体" w:hint="eastAsia"/>
          <w:kern w:val="0"/>
          <w:sz w:val="32"/>
          <w:szCs w:val="32"/>
        </w:rPr>
        <w:t>从评级情况来看，金融市场业务资产主要集中于债券投资、同业存单投资、存放同业、逆回购和系统内借款。总体信用风险较低。一是存放同业均为省内有分支机构的国有大行和股份制银行。同业存单均为市场认可度较高，流动性较好的大型股份制银行和城商行等。逆回购交易对手均为抵质押资产充足，信誉良好的头部券商和基金。系统内借款是为辖内农商银行提供的流动性支持。严格执行大额风险暴露相关规定，对同业客户的风险暴露均控制在25%以内。二是持仓债券无评级下调，持仓债券均为国债、地方政府债、政策性银行及商业银行金融债，未持有非金融企业债券，目前风险总体可控。</w:t>
      </w:r>
    </w:p>
    <w:p w:rsidR="007164B3" w:rsidRDefault="002537FD">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从流动性来看，建立了稳固的流动性管理体系。当前，全行流动性资金储备充裕，流动性牢固稳定。一是建立资金头寸管理系统，设置了资金头寸管理专岗人员，通过资金头寸管理系统实时监测清算资金头寸变化，既防止清算资金闲置冗余，又保证清算头寸安全稳定。二是落实</w:t>
      </w:r>
      <w:proofErr w:type="gramStart"/>
      <w:r>
        <w:rPr>
          <w:rFonts w:ascii="仿宋_GB2312" w:eastAsia="仿宋_GB2312" w:hAnsi="宋体" w:cs="宋体" w:hint="eastAsia"/>
          <w:kern w:val="0"/>
          <w:sz w:val="32"/>
          <w:szCs w:val="32"/>
        </w:rPr>
        <w:t>落细大额走款</w:t>
      </w:r>
      <w:proofErr w:type="gramEnd"/>
      <w:r>
        <w:rPr>
          <w:rFonts w:ascii="仿宋_GB2312" w:eastAsia="仿宋_GB2312" w:hAnsi="宋体" w:cs="宋体" w:hint="eastAsia"/>
          <w:kern w:val="0"/>
          <w:sz w:val="32"/>
          <w:szCs w:val="32"/>
        </w:rPr>
        <w:t>报备管理，清楚掌握大额资金流动，以便提前做好头寸安排。三是做好流动性风险应急预案，建立突发流动性风险的应急互助机制，保障流动性安全稳定。</w:t>
      </w:r>
    </w:p>
    <w:p w:rsidR="007164B3" w:rsidRDefault="002537FD">
      <w:pPr>
        <w:spacing w:line="520" w:lineRule="exact"/>
        <w:rPr>
          <w:rFonts w:ascii="仿宋_GB2312" w:eastAsia="仿宋_GB2312"/>
          <w:color w:val="FF0000"/>
          <w:sz w:val="32"/>
          <w:szCs w:val="32"/>
        </w:rPr>
      </w:pPr>
      <w:r>
        <w:rPr>
          <w:rFonts w:ascii="仿宋_GB2312" w:eastAsia="仿宋_GB2312" w:hAnsi="宋体" w:cs="宋体" w:hint="eastAsia"/>
          <w:kern w:val="0"/>
          <w:sz w:val="32"/>
          <w:szCs w:val="32"/>
        </w:rPr>
        <w:t xml:space="preserve">　　从投资种类来看，资金营运风险均在可控范围。一是投资业务方面。债券投资以利率债（含国债、地方政府债、政策性银行债）为主，占比达到72%，风险总体可控。二是严禁投资非标资产，所持债券金融资产均为正常类，无不良资产。</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（七）洗钱风险状况</w:t>
      </w:r>
    </w:p>
    <w:p w:rsidR="007164B3" w:rsidRDefault="002537FD">
      <w:pPr>
        <w:spacing w:line="520" w:lineRule="exact"/>
        <w:rPr>
          <w:rFonts w:ascii="仿宋_GB2312" w:eastAsia="仿宋_GB2312"/>
          <w:color w:val="FF0000"/>
          <w:sz w:val="32"/>
          <w:szCs w:val="32"/>
        </w:rPr>
      </w:pPr>
      <w:r>
        <w:rPr>
          <w:rFonts w:ascii="宋体" w:eastAsia="宋体" w:hAnsi="宋体" w:cs="宋体"/>
          <w:kern w:val="0"/>
          <w:sz w:val="24"/>
          <w:szCs w:val="24"/>
        </w:rPr>
        <w:t xml:space="preserve">　</w:t>
      </w:r>
      <w:r>
        <w:rPr>
          <w:rFonts w:ascii="仿宋_GB2312" w:eastAsia="仿宋_GB2312" w:hAnsi="宋体" w:cs="宋体" w:hint="eastAsia"/>
          <w:kern w:val="0"/>
          <w:sz w:val="32"/>
          <w:szCs w:val="32"/>
        </w:rPr>
        <w:t xml:space="preserve">　近年来，随着网络技术的不断发展，洗钱犯罪手段快速</w:t>
      </w:r>
      <w:r>
        <w:rPr>
          <w:rFonts w:ascii="仿宋_GB2312" w:eastAsia="仿宋_GB2312" w:hAnsi="宋体" w:cs="宋体" w:hint="eastAsia"/>
          <w:kern w:val="0"/>
          <w:sz w:val="32"/>
          <w:szCs w:val="32"/>
        </w:rPr>
        <w:lastRenderedPageBreak/>
        <w:t>翻新，涉及洗钱违法犯罪案例仍然高发、频发。2025年，全行共组织反洗钱专题培训班5期，开展反洗钱专项检查及反洗钱风险专项排查1次，累计向上级行及监管机构上报可疑交易报告221份。同时，面对较为严峻的反洗钱形势，优化反洗</w:t>
      </w:r>
      <w:proofErr w:type="gramStart"/>
      <w:r>
        <w:rPr>
          <w:rFonts w:ascii="仿宋_GB2312" w:eastAsia="仿宋_GB2312" w:hAnsi="宋体" w:cs="宋体" w:hint="eastAsia"/>
          <w:kern w:val="0"/>
          <w:sz w:val="32"/>
          <w:szCs w:val="32"/>
        </w:rPr>
        <w:t>钱系统单</w:t>
      </w:r>
      <w:proofErr w:type="gramEnd"/>
      <w:r>
        <w:rPr>
          <w:rFonts w:ascii="仿宋_GB2312" w:eastAsia="仿宋_GB2312" w:hAnsi="宋体" w:cs="宋体" w:hint="eastAsia"/>
          <w:kern w:val="0"/>
          <w:sz w:val="32"/>
          <w:szCs w:val="32"/>
        </w:rPr>
        <w:t>规则，及反洗</w:t>
      </w:r>
      <w:proofErr w:type="gramStart"/>
      <w:r>
        <w:rPr>
          <w:rFonts w:ascii="仿宋_GB2312" w:eastAsia="仿宋_GB2312" w:hAnsi="宋体" w:cs="宋体" w:hint="eastAsia"/>
          <w:kern w:val="0"/>
          <w:sz w:val="32"/>
          <w:szCs w:val="32"/>
        </w:rPr>
        <w:t>钱操作</w:t>
      </w:r>
      <w:proofErr w:type="gramEnd"/>
      <w:r>
        <w:rPr>
          <w:rFonts w:ascii="仿宋_GB2312" w:eastAsia="仿宋_GB2312" w:hAnsi="宋体" w:cs="宋体" w:hint="eastAsia"/>
          <w:kern w:val="0"/>
          <w:sz w:val="32"/>
          <w:szCs w:val="32"/>
        </w:rPr>
        <w:t>规范，极大减轻了基层反洗</w:t>
      </w:r>
      <w:proofErr w:type="gramStart"/>
      <w:r>
        <w:rPr>
          <w:rFonts w:ascii="仿宋_GB2312" w:eastAsia="仿宋_GB2312" w:hAnsi="宋体" w:cs="宋体" w:hint="eastAsia"/>
          <w:kern w:val="0"/>
          <w:sz w:val="32"/>
          <w:szCs w:val="32"/>
        </w:rPr>
        <w:t>钱人员</w:t>
      </w:r>
      <w:proofErr w:type="gramEnd"/>
      <w:r>
        <w:rPr>
          <w:rFonts w:ascii="仿宋_GB2312" w:eastAsia="仿宋_GB2312" w:hAnsi="宋体" w:cs="宋体" w:hint="eastAsia"/>
          <w:kern w:val="0"/>
          <w:sz w:val="32"/>
          <w:szCs w:val="32"/>
        </w:rPr>
        <w:t>可疑甄别压力。</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（八）声誉风险状况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强化声誉管理，制定《瑞昌农商银行声誉风险应急预案》，提升品牌知名度和社会影响力。组织召开相关会议，制定应急处置预案，有力保障各项工作平稳有序推进。加强对舆情监测、</w:t>
      </w:r>
      <w:proofErr w:type="gramStart"/>
      <w:r>
        <w:rPr>
          <w:rFonts w:ascii="仿宋_GB2312" w:eastAsia="仿宋_GB2312" w:hint="eastAsia"/>
          <w:sz w:val="32"/>
          <w:szCs w:val="32"/>
        </w:rPr>
        <w:t>研</w:t>
      </w:r>
      <w:proofErr w:type="gramEnd"/>
      <w:r>
        <w:rPr>
          <w:rFonts w:ascii="仿宋_GB2312" w:eastAsia="仿宋_GB2312" w:hint="eastAsia"/>
          <w:sz w:val="32"/>
          <w:szCs w:val="32"/>
        </w:rPr>
        <w:t>判、报告、处置等全流程管理，切实做到舆情早发现、早响应、早应对。全年未发生重大声誉风险事件，牢牢守住不发生重大负面舆情和声誉风险的底线。</w:t>
      </w:r>
    </w:p>
    <w:p w:rsidR="007164B3" w:rsidRDefault="002537FD">
      <w:pPr>
        <w:spacing w:line="520" w:lineRule="exact"/>
        <w:rPr>
          <w:rFonts w:ascii="楷体_GB2312" w:eastAsia="楷体_GB2312"/>
          <w:b/>
          <w:sz w:val="32"/>
          <w:szCs w:val="32"/>
        </w:rPr>
      </w:pPr>
      <w:r>
        <w:rPr>
          <w:rFonts w:ascii="楷体_GB2312" w:eastAsia="楷体_GB2312" w:hint="eastAsia"/>
          <w:sz w:val="32"/>
          <w:szCs w:val="32"/>
        </w:rPr>
        <w:t xml:space="preserve">　</w:t>
      </w:r>
      <w:r>
        <w:rPr>
          <w:rFonts w:ascii="楷体_GB2312" w:eastAsia="楷体_GB2312" w:hint="eastAsia"/>
          <w:b/>
          <w:sz w:val="32"/>
          <w:szCs w:val="32"/>
        </w:rPr>
        <w:t xml:space="preserve">　（九）信息科技风险状况</w:t>
      </w:r>
    </w:p>
    <w:p w:rsidR="007164B3" w:rsidRDefault="002537FD">
      <w:pPr>
        <w:spacing w:line="520" w:lineRule="exact"/>
        <w:ind w:firstLineChars="200" w:firstLine="640"/>
        <w:rPr>
          <w:rFonts w:ascii="仿宋_GB2312" w:eastAsia="仿宋_GB2312"/>
          <w:sz w:val="32"/>
          <w:szCs w:val="32"/>
        </w:rPr>
      </w:pPr>
      <w:r>
        <w:rPr>
          <w:rFonts w:ascii="仿宋_GB2312" w:eastAsia="仿宋_GB2312" w:hint="eastAsia"/>
          <w:sz w:val="32"/>
          <w:szCs w:val="32"/>
        </w:rPr>
        <w:t>修订完善《瑞昌农商银行运营中断事件总体应急预案》《瑞昌农商银行数据安全突发事件应急处置专项预案》等多项信息科技应急预案，不断提升预案科学性、合理性、完整性；组织开展业务连续性演练，提升了各岗位、各层级面对突发情况时应急处置能力；开展信息科技全面风险评估，前移风险关口；健全外包风险管理体系建设，强化外包精细化管理，有效防范外包风险。2025年，全行实现各项业务安全、连续、稳健运行。</w:t>
      </w:r>
    </w:p>
    <w:p w:rsidR="007164B3" w:rsidRDefault="002537FD">
      <w:pPr>
        <w:spacing w:line="520" w:lineRule="exact"/>
        <w:rPr>
          <w:rFonts w:ascii="黑体" w:eastAsia="黑体" w:hAnsi="黑体"/>
          <w:sz w:val="32"/>
          <w:szCs w:val="32"/>
        </w:rPr>
      </w:pPr>
      <w:r>
        <w:rPr>
          <w:rFonts w:ascii="黑体" w:eastAsia="黑体" w:hAnsi="黑体" w:hint="eastAsia"/>
          <w:sz w:val="32"/>
          <w:szCs w:val="32"/>
        </w:rPr>
        <w:t xml:space="preserve">　　四、公司治理信息</w:t>
      </w:r>
    </w:p>
    <w:p w:rsidR="007164B3" w:rsidRDefault="002537FD">
      <w:pPr>
        <w:spacing w:line="520" w:lineRule="exact"/>
        <w:rPr>
          <w:rFonts w:ascii="楷体_GB2312" w:eastAsia="楷体_GB2312"/>
          <w:b/>
          <w:sz w:val="32"/>
          <w:szCs w:val="32"/>
        </w:rPr>
      </w:pPr>
      <w:r>
        <w:rPr>
          <w:rFonts w:ascii="仿宋_GB2312" w:eastAsia="仿宋_GB2312" w:hint="eastAsia"/>
          <w:sz w:val="32"/>
          <w:szCs w:val="32"/>
        </w:rPr>
        <w:t xml:space="preserve">　</w:t>
      </w:r>
      <w:r>
        <w:rPr>
          <w:rFonts w:ascii="楷体_GB2312" w:eastAsia="楷体_GB2312" w:hint="eastAsia"/>
          <w:sz w:val="32"/>
          <w:szCs w:val="32"/>
        </w:rPr>
        <w:t xml:space="preserve">　</w:t>
      </w:r>
      <w:r>
        <w:rPr>
          <w:rFonts w:ascii="楷体_GB2312" w:eastAsia="楷体_GB2312" w:hint="eastAsia"/>
          <w:b/>
          <w:sz w:val="32"/>
          <w:szCs w:val="32"/>
        </w:rPr>
        <w:t>(一）实际控制人及其控制瑞昌农商银行情况的简要说明</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瑞昌农商银行无实际控制人，报告期内无变化。</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lastRenderedPageBreak/>
        <w:t xml:space="preserve">　　（二）股东会职责、主要决议情况</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1.股东会职责</w:t>
      </w:r>
    </w:p>
    <w:p w:rsidR="007164B3" w:rsidRDefault="002537FD">
      <w:pPr>
        <w:autoSpaceDE w:val="0"/>
        <w:autoSpaceDN w:val="0"/>
        <w:adjustRightInd w:val="0"/>
        <w:snapToGrid w:val="0"/>
        <w:spacing w:line="520" w:lineRule="exact"/>
        <w:ind w:firstLineChars="200" w:firstLine="640"/>
        <w:outlineLvl w:val="0"/>
        <w:rPr>
          <w:rFonts w:ascii="仿宋_GB2312" w:eastAsia="仿宋_GB2312" w:hAnsi="等线" w:cs="等线"/>
          <w:kern w:val="0"/>
          <w:sz w:val="32"/>
          <w:szCs w:val="32"/>
        </w:rPr>
      </w:pPr>
      <w:r>
        <w:rPr>
          <w:rFonts w:ascii="仿宋_GB2312" w:eastAsia="仿宋_GB2312" w:hint="eastAsia"/>
          <w:sz w:val="32"/>
          <w:szCs w:val="32"/>
        </w:rPr>
        <w:t xml:space="preserve">　股东会是瑞昌农商银行最高权力机构，主要行使下列职权：</w:t>
      </w:r>
      <w:r>
        <w:rPr>
          <w:rFonts w:ascii="仿宋_GB2312" w:eastAsia="仿宋_GB2312" w:hAnsi="等线" w:cs="仿宋_GB2312" w:hint="eastAsia"/>
          <w:kern w:val="0"/>
          <w:sz w:val="32"/>
          <w:szCs w:val="32"/>
        </w:rPr>
        <w:t>一是制定和修改本行章程；二是审议批准本行发展规划，决定本行经营方针和投资计划；三是</w:t>
      </w:r>
      <w:r>
        <w:rPr>
          <w:rFonts w:ascii="仿宋_GB2312" w:eastAsia="仿宋_GB2312" w:hAnsi="仿宋_GB2312" w:cs="仿宋_GB2312" w:hint="eastAsia"/>
          <w:kern w:val="0"/>
          <w:sz w:val="32"/>
          <w:szCs w:val="32"/>
        </w:rPr>
        <w:t>选举和更换执行董事、非职工监事；</w:t>
      </w:r>
      <w:r>
        <w:rPr>
          <w:rFonts w:ascii="仿宋_GB2312" w:eastAsia="仿宋_GB2312" w:hAnsi="等线" w:cs="仿宋_GB2312" w:hint="eastAsia"/>
          <w:kern w:val="0"/>
          <w:sz w:val="32"/>
          <w:szCs w:val="32"/>
        </w:rPr>
        <w:t>四是审议批准董事会、监事会工作报告；五是审议批准本行年度财务预算方案、决算方案、利润分配方案、弥补亏损、股权激励计划方案；六是对本行增加或者减少注册资本，依照法律规定对收购本行股份</w:t>
      </w:r>
      <w:proofErr w:type="gramStart"/>
      <w:r>
        <w:rPr>
          <w:rFonts w:ascii="仿宋_GB2312" w:eastAsia="仿宋_GB2312" w:hAnsi="等线" w:cs="仿宋_GB2312" w:hint="eastAsia"/>
          <w:kern w:val="0"/>
          <w:sz w:val="32"/>
          <w:szCs w:val="32"/>
        </w:rPr>
        <w:t>作出</w:t>
      </w:r>
      <w:proofErr w:type="gramEnd"/>
      <w:r>
        <w:rPr>
          <w:rFonts w:ascii="仿宋_GB2312" w:eastAsia="仿宋_GB2312" w:hAnsi="等线" w:cs="仿宋_GB2312" w:hint="eastAsia"/>
          <w:kern w:val="0"/>
          <w:sz w:val="32"/>
          <w:szCs w:val="32"/>
        </w:rPr>
        <w:t>决议；七是对本行合并、分立、解散、清算或者变更组织形式等事项</w:t>
      </w:r>
      <w:proofErr w:type="gramStart"/>
      <w:r>
        <w:rPr>
          <w:rFonts w:ascii="仿宋_GB2312" w:eastAsia="仿宋_GB2312" w:hAnsi="等线" w:cs="仿宋_GB2312" w:hint="eastAsia"/>
          <w:kern w:val="0"/>
          <w:sz w:val="32"/>
          <w:szCs w:val="32"/>
        </w:rPr>
        <w:t>作出</w:t>
      </w:r>
      <w:proofErr w:type="gramEnd"/>
      <w:r>
        <w:rPr>
          <w:rFonts w:ascii="仿宋_GB2312" w:eastAsia="仿宋_GB2312" w:hAnsi="等线" w:cs="仿宋_GB2312" w:hint="eastAsia"/>
          <w:kern w:val="0"/>
          <w:sz w:val="32"/>
          <w:szCs w:val="32"/>
        </w:rPr>
        <w:t>决议；八是对发行本行债券</w:t>
      </w:r>
      <w:proofErr w:type="gramStart"/>
      <w:r>
        <w:rPr>
          <w:rFonts w:ascii="仿宋_GB2312" w:eastAsia="仿宋_GB2312" w:hAnsi="等线" w:cs="仿宋_GB2312" w:hint="eastAsia"/>
          <w:kern w:val="0"/>
          <w:sz w:val="32"/>
          <w:szCs w:val="32"/>
        </w:rPr>
        <w:t>作出</w:t>
      </w:r>
      <w:proofErr w:type="gramEnd"/>
      <w:r>
        <w:rPr>
          <w:rFonts w:ascii="仿宋_GB2312" w:eastAsia="仿宋_GB2312" w:hAnsi="等线" w:cs="仿宋_GB2312" w:hint="eastAsia"/>
          <w:kern w:val="0"/>
          <w:sz w:val="32"/>
          <w:szCs w:val="32"/>
        </w:rPr>
        <w:t>决议;九是对本行上市</w:t>
      </w:r>
      <w:proofErr w:type="gramStart"/>
      <w:r>
        <w:rPr>
          <w:rFonts w:ascii="仿宋_GB2312" w:eastAsia="仿宋_GB2312" w:hAnsi="等线" w:cs="仿宋_GB2312" w:hint="eastAsia"/>
          <w:kern w:val="0"/>
          <w:sz w:val="32"/>
          <w:szCs w:val="32"/>
        </w:rPr>
        <w:t>作出</w:t>
      </w:r>
      <w:proofErr w:type="gramEnd"/>
      <w:r>
        <w:rPr>
          <w:rFonts w:ascii="仿宋_GB2312" w:eastAsia="仿宋_GB2312" w:hAnsi="等线" w:cs="仿宋_GB2312" w:hint="eastAsia"/>
          <w:kern w:val="0"/>
          <w:sz w:val="32"/>
          <w:szCs w:val="32"/>
        </w:rPr>
        <w:t>决议；十是对聘用或解聘为公司财务报告进行定期法定审计的会计师事务所</w:t>
      </w:r>
      <w:proofErr w:type="gramStart"/>
      <w:r>
        <w:rPr>
          <w:rFonts w:ascii="仿宋_GB2312" w:eastAsia="仿宋_GB2312" w:hAnsi="等线" w:cs="仿宋_GB2312" w:hint="eastAsia"/>
          <w:kern w:val="0"/>
          <w:sz w:val="32"/>
          <w:szCs w:val="32"/>
        </w:rPr>
        <w:t>作出</w:t>
      </w:r>
      <w:proofErr w:type="gramEnd"/>
      <w:r>
        <w:rPr>
          <w:rFonts w:ascii="仿宋_GB2312" w:eastAsia="仿宋_GB2312" w:hAnsi="等线" w:cs="仿宋_GB2312" w:hint="eastAsia"/>
          <w:kern w:val="0"/>
          <w:sz w:val="32"/>
          <w:szCs w:val="32"/>
        </w:rPr>
        <w:t>决议；十一是</w:t>
      </w:r>
      <w:r>
        <w:rPr>
          <w:rFonts w:ascii="仿宋_GB2312" w:eastAsia="仿宋_GB2312" w:hAnsi="宋体" w:cs="等线" w:hint="eastAsia"/>
          <w:color w:val="000000"/>
          <w:sz w:val="32"/>
          <w:szCs w:val="32"/>
        </w:rPr>
        <w:t>审议并批准涉及全体股东利益的重大制度、基本制度、股东大会议事规则、董事会和监事会议事规则，</w:t>
      </w:r>
      <w:r>
        <w:rPr>
          <w:rFonts w:ascii="仿宋_GB2312" w:eastAsia="仿宋_GB2312" w:hAnsi="仿宋_GB2312" w:cs="仿宋_GB2312" w:hint="eastAsia"/>
          <w:kern w:val="0"/>
          <w:sz w:val="32"/>
          <w:szCs w:val="32"/>
        </w:rPr>
        <w:t>有关董事、监事薪酬制度，明确董事、监事的薪酬或津贴标准，以及</w:t>
      </w:r>
      <w:r>
        <w:rPr>
          <w:rFonts w:ascii="仿宋_GB2312" w:eastAsia="仿宋_GB2312" w:hAnsi="宋体" w:cs="等线" w:hint="eastAsia"/>
          <w:color w:val="000000"/>
          <w:sz w:val="32"/>
          <w:szCs w:val="32"/>
        </w:rPr>
        <w:t>其他</w:t>
      </w:r>
      <w:r>
        <w:rPr>
          <w:rFonts w:ascii="仿宋_GB2312" w:eastAsia="仿宋_GB2312" w:hAnsi="仿宋" w:cs="等线" w:hint="eastAsia"/>
          <w:sz w:val="32"/>
          <w:szCs w:val="32"/>
        </w:rPr>
        <w:t>须由</w:t>
      </w:r>
      <w:r>
        <w:rPr>
          <w:rFonts w:ascii="仿宋_GB2312" w:eastAsia="仿宋_GB2312" w:hAnsi="宋体" w:cs="等线" w:hint="eastAsia"/>
          <w:color w:val="000000"/>
          <w:sz w:val="32"/>
          <w:szCs w:val="32"/>
        </w:rPr>
        <w:t>股东大</w:t>
      </w:r>
      <w:r>
        <w:rPr>
          <w:rFonts w:ascii="仿宋_GB2312" w:eastAsia="仿宋_GB2312" w:hAnsi="仿宋" w:cs="等线" w:hint="eastAsia"/>
          <w:sz w:val="32"/>
          <w:szCs w:val="32"/>
        </w:rPr>
        <w:t>会审议或批准的重大制度</w:t>
      </w:r>
      <w:r>
        <w:rPr>
          <w:rFonts w:ascii="仿宋_GB2312" w:eastAsia="仿宋_GB2312" w:hAnsi="宋体" w:cs="等线" w:hint="eastAsia"/>
          <w:color w:val="000000"/>
          <w:sz w:val="32"/>
          <w:szCs w:val="32"/>
        </w:rPr>
        <w:t>；</w:t>
      </w:r>
      <w:r>
        <w:rPr>
          <w:rFonts w:ascii="仿宋_GB2312" w:eastAsia="仿宋_GB2312" w:hAnsi="等线" w:cs="仿宋_GB2312" w:hint="eastAsia"/>
          <w:kern w:val="0"/>
          <w:sz w:val="32"/>
          <w:szCs w:val="32"/>
        </w:rPr>
        <w:t>十二是审议批准法律法规、监管规定或者本章程规定的应当由股东大会决定的其他事项。</w:t>
      </w:r>
    </w:p>
    <w:p w:rsidR="007164B3" w:rsidRPr="00A25579"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sidRPr="00A25579">
        <w:rPr>
          <w:rFonts w:ascii="仿宋_GB2312" w:eastAsia="仿宋_GB2312" w:hint="eastAsia"/>
          <w:b/>
          <w:sz w:val="32"/>
          <w:szCs w:val="32"/>
        </w:rPr>
        <w:t xml:space="preserve">　2.股东会主要决议情况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2025年，瑞昌农商银行共召开股东会1次，即瑞昌农商银行2024年度股东会。</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2.1 瑞昌农商银行2024年度股东会</w:t>
      </w:r>
    </w:p>
    <w:p w:rsidR="007164B3" w:rsidRDefault="002537FD">
      <w:pPr>
        <w:spacing w:line="520" w:lineRule="exact"/>
        <w:ind w:firstLine="540"/>
        <w:jc w:val="left"/>
        <w:rPr>
          <w:rFonts w:ascii="楷体_GB2312" w:eastAsia="楷体_GB2312"/>
          <w:b/>
          <w:sz w:val="32"/>
          <w:szCs w:val="32"/>
        </w:rPr>
      </w:pPr>
      <w:r>
        <w:rPr>
          <w:rFonts w:ascii="仿宋_GB2312" w:eastAsia="仿宋_GB2312" w:hint="eastAsia"/>
          <w:sz w:val="32"/>
          <w:szCs w:val="32"/>
        </w:rPr>
        <w:t>瑞昌农商银行2024年度股东会于2025年6月20日在江西瑞昌农商银行召开。出席本次会议并具备有效表决权的股东62人，所持股20756.11万股，占本行全部股份75.77%，扣除股权质押后所持有效表决权数为 20344.11万股，占全</w:t>
      </w:r>
      <w:r>
        <w:rPr>
          <w:rFonts w:ascii="仿宋_GB2312" w:eastAsia="仿宋_GB2312" w:hint="eastAsia"/>
          <w:sz w:val="32"/>
          <w:szCs w:val="32"/>
        </w:rPr>
        <w:lastRenderedPageBreak/>
        <w:t>部有效表决权总数的77.75%，符合法律法规及本行章程的规定。会议审议通过了《江西瑞昌农村商业银行股份有限公司2024年度股东大会唱票人、计票人、监票人推荐名单》《江西瑞昌农村商业银行股份有限公司2024年度董事会工作报告（草案）》《江西瑞昌农村商业银行股份有限公司2024年度监事会工作报告（草案）》《 江西瑞昌农村商业银行股份有限公司2024年度业务经营情况及2025年度业务经营计划（草案）》《江西瑞昌农村商业银行股份有限公司2024年度财务预算执行情况及2025年度财务预算（草案）》《江西瑞昌农村商业银行股份有限公司2024年度利润分配方案（草案）》《关于修改江西瑞昌农村商业银行股份有限公司章程的议案（草案）》《江西瑞昌农村商业银行股份有限公司关于聘用本行2025年度财务报告定期法定审计的会计师事务所议案（草案）》《江西瑞昌农村商业银行股份有限公司2024年度董事、监事、高级管理层及其成员履职情况评价报告（草案）》《江西瑞昌农村商业银行股份有限公司2024年度信息披露报告（草案）》《江西瑞昌农村商业银行股份有限公司2024年度普惠金融服务专题报告（议案）》《江西瑞昌农村商业银行股份有限公司2024年度社会责任报告（议案）》《江西瑞昌农村商业银行股份有限公司2024年度关联交易管理专题报告（议案）》《瑞昌农商银行董事监事薪酬管理办法（草案）》《瑞昌农商银行高质量发展三年规划（2025-2027年）（草案）》《江西瑞昌农村商业银行股份有限公司关于修改江西瑞昌农村商业银行股份有限公司董事会议事规则的议案》《江西瑞昌农村商业银行股份有限公司董事会关于提请选举第三届董事会董事的议案》《江</w:t>
      </w:r>
      <w:r>
        <w:rPr>
          <w:rFonts w:ascii="仿宋_GB2312" w:eastAsia="仿宋_GB2312" w:hint="eastAsia"/>
          <w:sz w:val="32"/>
          <w:szCs w:val="32"/>
        </w:rPr>
        <w:lastRenderedPageBreak/>
        <w:t>西瑞昌农村商业银行股份有限公司监事会关于提请选举第三届监事会监事的议案》等18项议案。江西省华淦会计师事务所有限公司指派两名律师对会议进行了全程见证。会议形成了瑞昌农商银行2024年度股东会决议。</w:t>
      </w:r>
      <w:r>
        <w:rPr>
          <w:rFonts w:ascii="楷体_GB2312" w:eastAsia="楷体_GB2312" w:hint="eastAsia"/>
          <w:b/>
          <w:sz w:val="32"/>
          <w:szCs w:val="32"/>
        </w:rPr>
        <w:t xml:space="preserve">　　</w:t>
      </w:r>
    </w:p>
    <w:p w:rsidR="007164B3" w:rsidRDefault="002537FD">
      <w:pPr>
        <w:spacing w:line="520" w:lineRule="exact"/>
        <w:ind w:firstLine="540"/>
        <w:jc w:val="left"/>
        <w:rPr>
          <w:rFonts w:ascii="楷体_GB2312" w:eastAsia="楷体_GB2312"/>
          <w:b/>
          <w:sz w:val="32"/>
          <w:szCs w:val="32"/>
        </w:rPr>
      </w:pPr>
      <w:r>
        <w:rPr>
          <w:rFonts w:ascii="楷体_GB2312" w:eastAsia="楷体_GB2312" w:hint="eastAsia"/>
          <w:b/>
          <w:sz w:val="32"/>
          <w:szCs w:val="32"/>
        </w:rPr>
        <w:t>（三）董事会职责、人员构成及其工作情况</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1.董事会职责</w:t>
      </w:r>
    </w:p>
    <w:p w:rsidR="007164B3" w:rsidRDefault="002537FD">
      <w:pPr>
        <w:autoSpaceDE w:val="0"/>
        <w:autoSpaceDN w:val="0"/>
        <w:adjustRightInd w:val="0"/>
        <w:snapToGrid w:val="0"/>
        <w:spacing w:line="520" w:lineRule="exact"/>
        <w:ind w:firstLineChars="200" w:firstLine="640"/>
        <w:outlineLvl w:val="0"/>
        <w:rPr>
          <w:rFonts w:ascii="仿宋_GB2312" w:eastAsia="仿宋_GB2312" w:hAnsi="Malgun Gothic Semilight" w:cs="Malgun Gothic Semilight"/>
          <w:kern w:val="0"/>
          <w:sz w:val="32"/>
          <w:szCs w:val="32"/>
        </w:rPr>
      </w:pPr>
      <w:r>
        <w:rPr>
          <w:rFonts w:ascii="仿宋_GB2312" w:eastAsia="仿宋_GB2312" w:hint="eastAsia"/>
          <w:sz w:val="32"/>
          <w:szCs w:val="32"/>
        </w:rPr>
        <w:t>董事会是股东会的常设机构，对股东会负责，对本行履职行为及运行管理承担最终责任。董事会具体行使以下职权：</w:t>
      </w:r>
      <w:r>
        <w:rPr>
          <w:rFonts w:ascii="仿宋_GB2312" w:eastAsia="仿宋_GB2312" w:hAnsi="微软雅黑" w:cs="微软雅黑" w:hint="eastAsia"/>
          <w:kern w:val="0"/>
          <w:sz w:val="32"/>
          <w:szCs w:val="32"/>
        </w:rPr>
        <w:t>一</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负责召集股东会</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并向大会报告工作</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二</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执行股东会的决议</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三</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sz w:val="32"/>
          <w:szCs w:val="32"/>
        </w:rPr>
        <w:t>确定本行的经营发展战略并监督战略的实施</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kern w:val="0"/>
          <w:sz w:val="32"/>
          <w:szCs w:val="32"/>
        </w:rPr>
        <w:t>决定本行的经营计划和投资方案</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制定支农支小发展战略</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四</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制订本行的年度财务预算方案</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决算方案</w:t>
      </w:r>
      <w:r>
        <w:rPr>
          <w:rFonts w:ascii="仿宋_GB2312" w:eastAsia="仿宋_GB2312" w:hAnsi="Malgun Gothic Semilight" w:cs="Malgun Gothic Semilight" w:hint="eastAsia"/>
          <w:spacing w:val="-4"/>
          <w:sz w:val="32"/>
          <w:szCs w:val="32"/>
        </w:rPr>
        <w:t>、</w:t>
      </w:r>
      <w:r>
        <w:rPr>
          <w:rFonts w:ascii="仿宋_GB2312" w:eastAsia="仿宋_GB2312" w:hAnsi="微软雅黑" w:cs="微软雅黑" w:hint="eastAsia"/>
          <w:spacing w:val="-4"/>
          <w:sz w:val="32"/>
          <w:szCs w:val="32"/>
        </w:rPr>
        <w:t>审慎利润分配方案</w:t>
      </w:r>
      <w:r>
        <w:rPr>
          <w:rFonts w:ascii="仿宋_GB2312" w:eastAsia="仿宋_GB2312" w:hAnsi="Malgun Gothic Semilight" w:cs="Malgun Gothic Semilight" w:hint="eastAsia"/>
          <w:spacing w:val="-4"/>
          <w:sz w:val="32"/>
          <w:szCs w:val="32"/>
        </w:rPr>
        <w:t>（</w:t>
      </w:r>
      <w:r>
        <w:rPr>
          <w:rFonts w:ascii="仿宋_GB2312" w:eastAsia="仿宋_GB2312" w:hAnsi="微软雅黑" w:cs="微软雅黑" w:hint="eastAsia"/>
          <w:spacing w:val="-4"/>
          <w:sz w:val="32"/>
          <w:szCs w:val="32"/>
        </w:rPr>
        <w:t>将主要股东以书面形式向本行</w:t>
      </w:r>
      <w:proofErr w:type="gramStart"/>
      <w:r>
        <w:rPr>
          <w:rFonts w:ascii="仿宋_GB2312" w:eastAsia="仿宋_GB2312" w:hAnsi="微软雅黑" w:cs="微软雅黑" w:hint="eastAsia"/>
          <w:spacing w:val="-4"/>
          <w:sz w:val="32"/>
          <w:szCs w:val="32"/>
        </w:rPr>
        <w:t>作出</w:t>
      </w:r>
      <w:proofErr w:type="gramEnd"/>
      <w:r>
        <w:rPr>
          <w:rFonts w:ascii="仿宋_GB2312" w:eastAsia="仿宋_GB2312" w:hAnsi="微软雅黑" w:cs="微软雅黑" w:hint="eastAsia"/>
          <w:spacing w:val="-4"/>
          <w:sz w:val="32"/>
          <w:szCs w:val="32"/>
        </w:rPr>
        <w:t>在必要时向本行补充资本的长期承诺作为需要考虑的主要因素</w:t>
      </w:r>
      <w:r>
        <w:rPr>
          <w:rFonts w:ascii="仿宋_GB2312" w:eastAsia="仿宋_GB2312" w:hAnsi="Malgun Gothic Semilight" w:cs="Malgun Gothic Semilight" w:hint="eastAsia"/>
          <w:spacing w:val="-4"/>
          <w:sz w:val="32"/>
          <w:szCs w:val="32"/>
        </w:rPr>
        <w:t>）</w:t>
      </w:r>
      <w:r>
        <w:rPr>
          <w:rFonts w:ascii="仿宋_GB2312" w:eastAsia="仿宋_GB2312" w:hAnsi="微软雅黑" w:cs="微软雅黑" w:hint="eastAsia"/>
          <w:spacing w:val="-4"/>
          <w:sz w:val="32"/>
          <w:szCs w:val="32"/>
        </w:rPr>
        <w:t>和弥补亏损方案</w:t>
      </w:r>
      <w:r>
        <w:rPr>
          <w:rFonts w:ascii="仿宋_GB2312" w:eastAsia="仿宋_GB2312" w:hAnsi="Malgun Gothic Semilight" w:cs="Malgun Gothic Semilight" w:hint="eastAsia"/>
          <w:spacing w:val="-4"/>
          <w:sz w:val="32"/>
          <w:szCs w:val="32"/>
        </w:rPr>
        <w:t>；</w:t>
      </w:r>
      <w:r>
        <w:rPr>
          <w:rFonts w:ascii="仿宋_GB2312" w:eastAsia="仿宋_GB2312" w:hAnsi="微软雅黑" w:cs="微软雅黑" w:hint="eastAsia"/>
          <w:kern w:val="0"/>
          <w:sz w:val="32"/>
          <w:szCs w:val="32"/>
        </w:rPr>
        <w:t>五</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制订本行增加或者减少注册资本</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发行债券或者其他证券及上市的方案</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制定资本规划</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包含主要股东以书面形式向本行</w:t>
      </w:r>
      <w:proofErr w:type="gramStart"/>
      <w:r>
        <w:rPr>
          <w:rFonts w:ascii="仿宋_GB2312" w:eastAsia="仿宋_GB2312" w:hAnsi="微软雅黑" w:cs="微软雅黑" w:hint="eastAsia"/>
          <w:kern w:val="0"/>
          <w:sz w:val="32"/>
          <w:szCs w:val="32"/>
        </w:rPr>
        <w:t>作出</w:t>
      </w:r>
      <w:proofErr w:type="gramEnd"/>
      <w:r>
        <w:rPr>
          <w:rFonts w:ascii="仿宋_GB2312" w:eastAsia="仿宋_GB2312" w:hAnsi="微软雅黑" w:cs="微软雅黑" w:hint="eastAsia"/>
          <w:kern w:val="0"/>
          <w:sz w:val="32"/>
          <w:szCs w:val="32"/>
        </w:rPr>
        <w:t>在必要时向本行补充资本的长期承诺的内容</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承担资本或偿付能力管理最终责任</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六</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拟订本行重大收购</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sz w:val="32"/>
          <w:szCs w:val="32"/>
        </w:rPr>
        <w:t>收购本行股份或者</w:t>
      </w:r>
      <w:r>
        <w:rPr>
          <w:rFonts w:ascii="仿宋_GB2312" w:eastAsia="仿宋_GB2312" w:hAnsi="微软雅黑" w:cs="微软雅黑" w:hint="eastAsia"/>
          <w:kern w:val="0"/>
          <w:sz w:val="32"/>
          <w:szCs w:val="32"/>
        </w:rPr>
        <w:t>合并</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分立</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解散</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清算和变更公司形式的方案</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七</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审议批准本行重大对外投资</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资产购置</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资产处置与核销</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资产抵押</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关联交易等事项</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kern w:val="0"/>
          <w:sz w:val="32"/>
          <w:szCs w:val="32"/>
        </w:rPr>
        <w:t>八</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决定本行内部管理机构及非法人分支机构的设置</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九</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聘任或者解聘本行行长</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董事会秘书</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根据行长的提名</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聘任或者解聘</w:t>
      </w:r>
      <w:proofErr w:type="gramStart"/>
      <w:r>
        <w:rPr>
          <w:rFonts w:ascii="仿宋_GB2312" w:eastAsia="仿宋_GB2312" w:hAnsi="微软雅黑" w:cs="微软雅黑" w:hint="eastAsia"/>
          <w:kern w:val="0"/>
          <w:sz w:val="32"/>
          <w:szCs w:val="32"/>
        </w:rPr>
        <w:t>本行副</w:t>
      </w:r>
      <w:proofErr w:type="gramEnd"/>
      <w:r>
        <w:rPr>
          <w:rFonts w:ascii="仿宋_GB2312" w:eastAsia="仿宋_GB2312" w:hAnsi="微软雅黑" w:cs="微软雅黑" w:hint="eastAsia"/>
          <w:kern w:val="0"/>
          <w:sz w:val="32"/>
          <w:szCs w:val="32"/>
        </w:rPr>
        <w:t>行长</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内审部门负责人</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财务部门负责人</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合</w:t>
      </w:r>
      <w:proofErr w:type="gramStart"/>
      <w:r>
        <w:rPr>
          <w:rFonts w:ascii="仿宋_GB2312" w:eastAsia="仿宋_GB2312" w:hAnsi="微软雅黑" w:cs="微软雅黑" w:hint="eastAsia"/>
          <w:kern w:val="0"/>
          <w:sz w:val="32"/>
          <w:szCs w:val="32"/>
        </w:rPr>
        <w:t>规</w:t>
      </w:r>
      <w:proofErr w:type="gramEnd"/>
      <w:r>
        <w:rPr>
          <w:rFonts w:ascii="仿宋_GB2312" w:eastAsia="仿宋_GB2312" w:hAnsi="微软雅黑" w:cs="微软雅黑" w:hint="eastAsia"/>
          <w:kern w:val="0"/>
          <w:sz w:val="32"/>
          <w:szCs w:val="32"/>
        </w:rPr>
        <w:t>部门负责人</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确定本行的风险容忍度</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风险管理和内部控制政策</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董事会对本行全面风险管理承担最终责任</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w:t>
      </w:r>
      <w:r>
        <w:rPr>
          <w:rFonts w:ascii="仿宋_GB2312" w:eastAsia="仿宋_GB2312" w:hAnsi="微软雅黑" w:cs="微软雅黑" w:hint="eastAsia"/>
          <w:kern w:val="0"/>
          <w:sz w:val="32"/>
          <w:szCs w:val="32"/>
        </w:rPr>
        <w:lastRenderedPageBreak/>
        <w:t>一</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制订本行章程的修改方案</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color w:val="000000"/>
          <w:sz w:val="32"/>
          <w:szCs w:val="32"/>
        </w:rPr>
        <w:t>制订涉及全体股东利益的重大制度</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color w:val="000000"/>
          <w:sz w:val="32"/>
          <w:szCs w:val="32"/>
        </w:rPr>
        <w:t>基本制度</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color w:val="000000"/>
          <w:sz w:val="32"/>
          <w:szCs w:val="32"/>
        </w:rPr>
        <w:t>股东大会议事规则</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color w:val="000000"/>
          <w:sz w:val="32"/>
          <w:szCs w:val="32"/>
        </w:rPr>
        <w:t>董事会议事规则</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color w:val="000000"/>
          <w:sz w:val="32"/>
          <w:szCs w:val="32"/>
        </w:rPr>
        <w:t>董事薪酬制度</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color w:val="000000"/>
          <w:sz w:val="32"/>
          <w:szCs w:val="32"/>
        </w:rPr>
        <w:t>审议并批准不涉及全体股东利益的重大制度</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color w:val="000000"/>
          <w:sz w:val="32"/>
          <w:szCs w:val="32"/>
        </w:rPr>
        <w:t>基本制度以及董</w:t>
      </w:r>
      <w:r>
        <w:rPr>
          <w:rFonts w:ascii="仿宋_GB2312" w:eastAsia="仿宋_GB2312" w:hAnsi="微软雅黑" w:cs="微软雅黑" w:hint="eastAsia"/>
          <w:sz w:val="32"/>
          <w:szCs w:val="32"/>
        </w:rPr>
        <w:t>事会专门委员</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color w:val="000000"/>
          <w:sz w:val="32"/>
          <w:szCs w:val="32"/>
        </w:rPr>
        <w:t>董</w:t>
      </w:r>
      <w:r>
        <w:rPr>
          <w:rFonts w:ascii="仿宋_GB2312" w:eastAsia="仿宋_GB2312" w:hAnsi="微软雅黑" w:cs="微软雅黑" w:hint="eastAsia"/>
          <w:sz w:val="32"/>
          <w:szCs w:val="32"/>
        </w:rPr>
        <w:t>事长办公会议事规则</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sz w:val="32"/>
          <w:szCs w:val="32"/>
        </w:rPr>
        <w:t>行长办公会议事规则</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color w:val="000000"/>
          <w:sz w:val="32"/>
          <w:szCs w:val="32"/>
        </w:rPr>
        <w:t>制定高级管理层履职问责制度</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color w:val="000000"/>
          <w:sz w:val="32"/>
          <w:szCs w:val="32"/>
        </w:rPr>
        <w:t>审议</w:t>
      </w:r>
      <w:r>
        <w:rPr>
          <w:rFonts w:ascii="仿宋_GB2312" w:eastAsia="仿宋_GB2312" w:hAnsi="微软雅黑" w:cs="微软雅黑" w:hint="eastAsia"/>
          <w:sz w:val="32"/>
          <w:szCs w:val="32"/>
        </w:rPr>
        <w:t>或</w:t>
      </w:r>
      <w:r>
        <w:rPr>
          <w:rFonts w:ascii="仿宋_GB2312" w:eastAsia="仿宋_GB2312" w:hAnsi="微软雅黑" w:cs="微软雅黑" w:hint="eastAsia"/>
          <w:color w:val="000000"/>
          <w:sz w:val="32"/>
          <w:szCs w:val="32"/>
        </w:rPr>
        <w:t>批准</w:t>
      </w:r>
      <w:r>
        <w:rPr>
          <w:rFonts w:ascii="仿宋_GB2312" w:eastAsia="仿宋_GB2312" w:hAnsi="微软雅黑" w:cs="微软雅黑" w:hint="eastAsia"/>
          <w:bCs/>
          <w:sz w:val="32"/>
          <w:szCs w:val="32"/>
        </w:rPr>
        <w:t>对经营活动有重要影响的具体制度</w:t>
      </w:r>
      <w:r>
        <w:rPr>
          <w:rFonts w:ascii="仿宋_GB2312" w:eastAsia="仿宋_GB2312" w:hAnsi="Malgun Gothic Semilight" w:cs="Malgun Gothic Semilight" w:hint="eastAsia"/>
          <w:bCs/>
          <w:sz w:val="32"/>
          <w:szCs w:val="32"/>
        </w:rPr>
        <w:t>,</w:t>
      </w:r>
      <w:r>
        <w:rPr>
          <w:rFonts w:ascii="仿宋_GB2312" w:eastAsia="仿宋_GB2312" w:hAnsi="微软雅黑" w:cs="微软雅黑" w:hint="eastAsia"/>
          <w:bCs/>
          <w:sz w:val="32"/>
          <w:szCs w:val="32"/>
        </w:rPr>
        <w:t>以及</w:t>
      </w:r>
      <w:r>
        <w:rPr>
          <w:rFonts w:ascii="仿宋_GB2312" w:eastAsia="仿宋_GB2312" w:hAnsi="微软雅黑" w:cs="微软雅黑" w:hint="eastAsia"/>
          <w:color w:val="000000"/>
          <w:sz w:val="32"/>
          <w:szCs w:val="32"/>
        </w:rPr>
        <w:t>其他</w:t>
      </w:r>
      <w:r>
        <w:rPr>
          <w:rFonts w:ascii="仿宋_GB2312" w:eastAsia="仿宋_GB2312" w:hAnsi="微软雅黑" w:cs="微软雅黑" w:hint="eastAsia"/>
          <w:sz w:val="32"/>
          <w:szCs w:val="32"/>
        </w:rPr>
        <w:t>须由董事会审议或批准的制度</w:t>
      </w:r>
      <w:r>
        <w:rPr>
          <w:rFonts w:ascii="仿宋_GB2312" w:eastAsia="仿宋_GB2312" w:hAnsi="Malgun Gothic Semilight" w:cs="Malgun Gothic Semilight" w:hint="eastAsia"/>
          <w:color w:val="000000"/>
          <w:sz w:val="32"/>
          <w:szCs w:val="32"/>
        </w:rPr>
        <w:t>；</w:t>
      </w:r>
      <w:r>
        <w:rPr>
          <w:rFonts w:ascii="仿宋_GB2312" w:eastAsia="仿宋_GB2312" w:hAnsi="微软雅黑" w:cs="微软雅黑" w:hint="eastAsia"/>
          <w:kern w:val="0"/>
          <w:sz w:val="32"/>
          <w:szCs w:val="32"/>
        </w:rPr>
        <w:t>十二</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sz w:val="32"/>
          <w:szCs w:val="32"/>
        </w:rPr>
        <w:t>负责本行的信息披露</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sz w:val="32"/>
          <w:szCs w:val="32"/>
        </w:rPr>
        <w:t>并对本行的会计和财务报告的真实性</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sz w:val="32"/>
          <w:szCs w:val="32"/>
        </w:rPr>
        <w:t>准确性</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sz w:val="32"/>
          <w:szCs w:val="32"/>
        </w:rPr>
        <w:t>完整性和及时性承担最终责任</w:t>
      </w:r>
      <w:r>
        <w:rPr>
          <w:rFonts w:ascii="仿宋_GB2312" w:eastAsia="仿宋_GB2312" w:hAnsi="Malgun Gothic Semilight" w:cs="Malgun Gothic Semilight" w:hint="eastAsia"/>
          <w:sz w:val="32"/>
          <w:szCs w:val="32"/>
        </w:rPr>
        <w:t>；</w:t>
      </w:r>
      <w:r>
        <w:rPr>
          <w:rFonts w:ascii="仿宋_GB2312" w:eastAsia="仿宋_GB2312" w:hAnsi="微软雅黑" w:cs="微软雅黑" w:hint="eastAsia"/>
          <w:kern w:val="0"/>
          <w:sz w:val="32"/>
          <w:szCs w:val="32"/>
        </w:rPr>
        <w:t>十三</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提请股东大会聘用或者解聘为本行财务报告进行定期法定审计的会计师事务所</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十四</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听取本行行长的工作汇报并检查行长的工作</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十五</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通报银行保险业监督管理机构对本行的监管意见及本行执行整改情况</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十六</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向股东大会报告董事会对董事包括独立董事的履职评价结果</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十七</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制订本行董事年度薪酬</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津贴方案</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报经股东大会审议批准</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十八</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按照监管规定</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聘任或者解聘高级管理人员</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并决定其报酬</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奖惩事项</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监督本行高级管理层的履职情况</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确保高级管理</w:t>
      </w:r>
      <w:proofErr w:type="gramStart"/>
      <w:r>
        <w:rPr>
          <w:rFonts w:ascii="仿宋_GB2312" w:eastAsia="仿宋_GB2312" w:hAnsi="微软雅黑" w:cs="微软雅黑" w:hint="eastAsia"/>
          <w:kern w:val="0"/>
          <w:sz w:val="32"/>
          <w:szCs w:val="32"/>
        </w:rPr>
        <w:t>层有效</w:t>
      </w:r>
      <w:proofErr w:type="gramEnd"/>
      <w:r>
        <w:rPr>
          <w:rFonts w:ascii="仿宋_GB2312" w:eastAsia="仿宋_GB2312" w:hAnsi="微软雅黑" w:cs="微软雅黑" w:hint="eastAsia"/>
          <w:kern w:val="0"/>
          <w:sz w:val="32"/>
          <w:szCs w:val="32"/>
        </w:rPr>
        <w:t>履行管理职责</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十九</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制订股权激励方案</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二十</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定期评估并完善本行公司治理</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二十一</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维护金融消费者和其他利益相关者合法权益</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二十二</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建立本行与股东特别是主要股东之间利益冲突的识别</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审查和管理机制</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二十三</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承担股东事务的管理责任</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二十四</w:t>
      </w:r>
      <w:r>
        <w:rPr>
          <w:rFonts w:ascii="仿宋_GB2312" w:eastAsia="仿宋_GB2312" w:hAnsi="Malgun Gothic Semilight" w:cs="Malgun Gothic Semilight" w:hint="eastAsia"/>
          <w:kern w:val="0"/>
          <w:sz w:val="32"/>
          <w:szCs w:val="32"/>
        </w:rPr>
        <w:t>是</w:t>
      </w:r>
      <w:r>
        <w:rPr>
          <w:rFonts w:ascii="仿宋_GB2312" w:eastAsia="仿宋_GB2312" w:hAnsi="微软雅黑" w:cs="微软雅黑" w:hint="eastAsia"/>
          <w:kern w:val="0"/>
          <w:sz w:val="32"/>
          <w:szCs w:val="32"/>
        </w:rPr>
        <w:t>法律</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法规或本行章程规定</w:t>
      </w:r>
      <w:r>
        <w:rPr>
          <w:rFonts w:ascii="仿宋_GB2312" w:eastAsia="仿宋_GB2312" w:hAnsi="Malgun Gothic Semilight" w:cs="Malgun Gothic Semilight" w:hint="eastAsia"/>
          <w:kern w:val="0"/>
          <w:sz w:val="32"/>
          <w:szCs w:val="32"/>
        </w:rPr>
        <w:t>，</w:t>
      </w:r>
      <w:r>
        <w:rPr>
          <w:rFonts w:ascii="仿宋_GB2312" w:eastAsia="仿宋_GB2312" w:hAnsi="微软雅黑" w:cs="微软雅黑" w:hint="eastAsia"/>
          <w:kern w:val="0"/>
          <w:sz w:val="32"/>
          <w:szCs w:val="32"/>
        </w:rPr>
        <w:t>以及股东大会授予或者监管部门要求董事会行使的其他职权</w:t>
      </w:r>
      <w:r>
        <w:rPr>
          <w:rFonts w:ascii="仿宋_GB2312" w:eastAsia="仿宋_GB2312" w:hAnsi="Malgun Gothic Semilight" w:cs="Malgun Gothic Semilight" w:hint="eastAsia"/>
          <w:kern w:val="0"/>
          <w:sz w:val="32"/>
          <w:szCs w:val="32"/>
        </w:rPr>
        <w:t>。</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　2.瑞昌农商银行第三届董事会构成情况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截至2025年末，瑞昌农商银行第三届董事会共有董事9名，其中执行董事3名，非执行董事6名（</w:t>
      </w:r>
      <w:proofErr w:type="gramStart"/>
      <w:r>
        <w:rPr>
          <w:rFonts w:ascii="仿宋_GB2312" w:eastAsia="仿宋_GB2312" w:hint="eastAsia"/>
          <w:sz w:val="32"/>
          <w:szCs w:val="32"/>
        </w:rPr>
        <w:t>含独立</w:t>
      </w:r>
      <w:proofErr w:type="gramEnd"/>
      <w:r>
        <w:rPr>
          <w:rFonts w:ascii="仿宋_GB2312" w:eastAsia="仿宋_GB2312" w:hint="eastAsia"/>
          <w:sz w:val="32"/>
          <w:szCs w:val="32"/>
        </w:rPr>
        <w:t>董事3名）。</w:t>
      </w:r>
    </w:p>
    <w:p w:rsidR="007164B3" w:rsidRDefault="002537FD">
      <w:pPr>
        <w:spacing w:line="520" w:lineRule="exact"/>
        <w:ind w:firstLineChars="500" w:firstLine="1606"/>
        <w:rPr>
          <w:rFonts w:ascii="仿宋_GB2312" w:eastAsia="仿宋_GB2312"/>
          <w:b/>
          <w:sz w:val="32"/>
          <w:szCs w:val="32"/>
        </w:rPr>
      </w:pPr>
      <w:r>
        <w:rPr>
          <w:rFonts w:ascii="仿宋_GB2312" w:eastAsia="仿宋_GB2312"/>
          <w:b/>
          <w:sz w:val="32"/>
          <w:szCs w:val="32"/>
        </w:rPr>
        <w:lastRenderedPageBreak/>
        <w:t>瑞昌农商银行第三届董事会董事</w:t>
      </w:r>
    </w:p>
    <w:p w:rsidR="007164B3" w:rsidRDefault="007164B3">
      <w:pPr>
        <w:spacing w:line="520" w:lineRule="exact"/>
        <w:rPr>
          <w:rFonts w:ascii="仿宋_GB2312" w:eastAsia="仿宋_GB2312"/>
          <w:sz w:val="32"/>
          <w:szCs w:val="32"/>
        </w:rPr>
      </w:pPr>
    </w:p>
    <w:tbl>
      <w:tblPr>
        <w:tblStyle w:val="a7"/>
        <w:tblW w:w="8522" w:type="dxa"/>
        <w:tblLayout w:type="fixed"/>
        <w:tblLook w:val="04A0" w:firstRow="1" w:lastRow="0" w:firstColumn="1" w:lastColumn="0" w:noHBand="0" w:noVBand="1"/>
      </w:tblPr>
      <w:tblGrid>
        <w:gridCol w:w="4261"/>
        <w:gridCol w:w="4261"/>
      </w:tblGrid>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姓名</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董事类型</w:t>
            </w:r>
          </w:p>
        </w:tc>
      </w:tr>
      <w:tr w:rsidR="007164B3">
        <w:tc>
          <w:tcPr>
            <w:tcW w:w="4261" w:type="dxa"/>
          </w:tcPr>
          <w:p w:rsidR="007164B3" w:rsidRDefault="002537FD">
            <w:pPr>
              <w:spacing w:line="520" w:lineRule="exact"/>
              <w:jc w:val="center"/>
              <w:rPr>
                <w:rFonts w:ascii="仿宋_GB2312" w:eastAsia="仿宋_GB2312"/>
                <w:sz w:val="32"/>
                <w:szCs w:val="32"/>
              </w:rPr>
            </w:pPr>
            <w:proofErr w:type="gramStart"/>
            <w:r>
              <w:rPr>
                <w:rFonts w:ascii="仿宋_GB2312" w:eastAsia="仿宋_GB2312" w:hint="eastAsia"/>
                <w:sz w:val="32"/>
                <w:szCs w:val="32"/>
              </w:rPr>
              <w:t>刘旺生</w:t>
            </w:r>
            <w:proofErr w:type="gramEnd"/>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执行董事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甘新颖</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执行董事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陈济华</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执行董事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陈骥</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独立董事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王雯</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独立董事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田</w:t>
            </w:r>
            <w:proofErr w:type="gramStart"/>
            <w:r>
              <w:rPr>
                <w:rFonts w:ascii="仿宋_GB2312" w:eastAsia="仿宋_GB2312" w:hint="eastAsia"/>
                <w:sz w:val="32"/>
                <w:szCs w:val="32"/>
              </w:rPr>
              <w:t>荥</w:t>
            </w:r>
            <w:proofErr w:type="gramEnd"/>
            <w:r>
              <w:rPr>
                <w:rFonts w:ascii="仿宋_GB2312" w:eastAsia="仿宋_GB2312" w:hint="eastAsia"/>
                <w:sz w:val="32"/>
                <w:szCs w:val="32"/>
              </w:rPr>
              <w:t>林</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独立董事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黄庆丰</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非执行董事</w:t>
            </w:r>
          </w:p>
        </w:tc>
      </w:tr>
      <w:tr w:rsidR="007164B3">
        <w:tc>
          <w:tcPr>
            <w:tcW w:w="4261" w:type="dxa"/>
          </w:tcPr>
          <w:p w:rsidR="007164B3" w:rsidRDefault="002537FD">
            <w:pPr>
              <w:spacing w:line="520" w:lineRule="exact"/>
              <w:jc w:val="center"/>
              <w:rPr>
                <w:rFonts w:ascii="仿宋_GB2312" w:eastAsia="仿宋_GB2312"/>
                <w:sz w:val="32"/>
                <w:szCs w:val="32"/>
              </w:rPr>
            </w:pPr>
            <w:proofErr w:type="gramStart"/>
            <w:r>
              <w:rPr>
                <w:rFonts w:ascii="仿宋_GB2312" w:eastAsia="仿宋_GB2312" w:hint="eastAsia"/>
                <w:sz w:val="32"/>
                <w:szCs w:val="32"/>
              </w:rPr>
              <w:t>艾玉清</w:t>
            </w:r>
            <w:proofErr w:type="gramEnd"/>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非执行董事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陈丹枫</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非执行董事</w:t>
            </w:r>
          </w:p>
        </w:tc>
      </w:tr>
    </w:tbl>
    <w:p w:rsidR="007164B3" w:rsidRDefault="002537FD">
      <w:pPr>
        <w:spacing w:line="520" w:lineRule="exact"/>
        <w:rPr>
          <w:rFonts w:ascii="仿宋_GB2312" w:eastAsia="仿宋_GB2312"/>
          <w:sz w:val="32"/>
          <w:szCs w:val="32"/>
        </w:rPr>
      </w:pPr>
      <w:r>
        <w:rPr>
          <w:rFonts w:ascii="仿宋_GB2312" w:eastAsia="仿宋_GB2312" w:hint="eastAsia"/>
          <w:sz w:val="32"/>
          <w:szCs w:val="32"/>
        </w:rPr>
        <w:t>注：数据截至2025年末。</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3. 瑞昌农商银行第三届董事会成员简历（含兼职情况）</w:t>
      </w:r>
    </w:p>
    <w:p w:rsidR="007164B3" w:rsidRDefault="002537FD">
      <w:pPr>
        <w:spacing w:line="520" w:lineRule="exact"/>
        <w:ind w:firstLineChars="200" w:firstLine="640"/>
        <w:rPr>
          <w:rFonts w:ascii="仿宋_GB2312" w:eastAsia="仿宋_GB2312"/>
          <w:sz w:val="32"/>
          <w:szCs w:val="32"/>
        </w:rPr>
      </w:pPr>
      <w:proofErr w:type="gramStart"/>
      <w:r>
        <w:rPr>
          <w:rFonts w:ascii="仿宋_GB2312" w:eastAsia="仿宋_GB2312" w:hAnsi="仿宋_GB2312" w:cs="仿宋_GB2312" w:hint="eastAsia"/>
          <w:kern w:val="0"/>
          <w:sz w:val="32"/>
          <w:szCs w:val="32"/>
        </w:rPr>
        <w:t>刘旺生</w:t>
      </w:r>
      <w:proofErr w:type="gramEnd"/>
      <w:r>
        <w:rPr>
          <w:rFonts w:ascii="仿宋_GB2312" w:eastAsia="仿宋_GB2312" w:hAnsi="仿宋_GB2312" w:cs="仿宋_GB2312" w:hint="eastAsia"/>
          <w:kern w:val="0"/>
          <w:sz w:val="32"/>
          <w:szCs w:val="32"/>
        </w:rPr>
        <w:t>，男，</w:t>
      </w:r>
      <w:r>
        <w:rPr>
          <w:rFonts w:ascii="仿宋_GB2312" w:eastAsia="仿宋_GB2312" w:hAnsi="仿宋" w:cs="Arial" w:hint="eastAsia"/>
          <w:color w:val="000000"/>
          <w:sz w:val="32"/>
          <w:szCs w:val="32"/>
        </w:rPr>
        <w:t>汉族，</w:t>
      </w:r>
      <w:r>
        <w:rPr>
          <w:rFonts w:ascii="仿宋_GB2312" w:eastAsia="仿宋_GB2312" w:hAnsi="仿宋_GB2312" w:cs="仿宋_GB2312" w:hint="eastAsia"/>
          <w:kern w:val="0"/>
          <w:sz w:val="32"/>
          <w:szCs w:val="32"/>
        </w:rPr>
        <w:t>1986年12月出生，</w:t>
      </w:r>
      <w:r>
        <w:rPr>
          <w:rFonts w:ascii="仿宋_GB2312" w:eastAsia="仿宋_GB2312" w:hAnsi="黑体" w:hint="eastAsia"/>
          <w:sz w:val="32"/>
          <w:szCs w:val="32"/>
        </w:rPr>
        <w:t>江西九江人，中共党员，研究生学历，2012年7月参加工作，瑞昌农商银行党委书记、董事长，瑞昌农商银行第三届董事会董事。</w:t>
      </w:r>
    </w:p>
    <w:p w:rsidR="007164B3" w:rsidRDefault="002537FD">
      <w:pPr>
        <w:spacing w:line="520" w:lineRule="exact"/>
        <w:ind w:firstLineChars="200" w:firstLine="640"/>
        <w:jc w:val="left"/>
        <w:rPr>
          <w:rFonts w:ascii="仿宋_GB2312" w:eastAsia="仿宋_GB2312" w:hAnsi="黑体"/>
          <w:sz w:val="32"/>
          <w:szCs w:val="32"/>
        </w:rPr>
      </w:pPr>
      <w:r>
        <w:rPr>
          <w:rFonts w:ascii="仿宋_GB2312" w:eastAsia="仿宋_GB2312" w:hAnsi="仿宋_GB2312" w:cs="仿宋_GB2312" w:hint="eastAsia"/>
          <w:sz w:val="32"/>
          <w:szCs w:val="32"/>
        </w:rPr>
        <w:t>甘新颖，男，汉族，1975年6月出生，江西修水人，中共党员，本科学历，2001年1月参加工作，</w:t>
      </w:r>
      <w:r>
        <w:rPr>
          <w:rFonts w:ascii="仿宋_GB2312" w:eastAsia="仿宋_GB2312" w:hAnsi="黑体" w:cs="宋体" w:hint="eastAsia"/>
          <w:kern w:val="0"/>
          <w:sz w:val="32"/>
          <w:szCs w:val="32"/>
        </w:rPr>
        <w:t>瑞昌农商银行党委委员、行长，</w:t>
      </w:r>
      <w:r>
        <w:rPr>
          <w:rFonts w:ascii="仿宋_GB2312" w:eastAsia="仿宋_GB2312" w:hAnsi="黑体" w:hint="eastAsia"/>
          <w:sz w:val="32"/>
          <w:szCs w:val="32"/>
        </w:rPr>
        <w:t>瑞昌农商银行第三届董事会董事。</w:t>
      </w:r>
    </w:p>
    <w:p w:rsidR="007164B3" w:rsidRDefault="002537FD">
      <w:pPr>
        <w:spacing w:line="520" w:lineRule="exact"/>
        <w:ind w:firstLineChars="200" w:firstLine="640"/>
        <w:jc w:val="left"/>
        <w:rPr>
          <w:rFonts w:ascii="仿宋_GB2312" w:eastAsia="仿宋_GB2312" w:hAnsi="黑体" w:cs="宋体"/>
          <w:kern w:val="0"/>
          <w:sz w:val="32"/>
          <w:szCs w:val="32"/>
        </w:rPr>
      </w:pPr>
      <w:r>
        <w:rPr>
          <w:rStyle w:val="a6"/>
          <w:rFonts w:ascii="仿宋_GB2312" w:eastAsia="仿宋_GB2312" w:hAnsi="仿宋_GB2312" w:cs="仿宋_GB2312" w:hint="eastAsia"/>
          <w:b w:val="0"/>
          <w:bCs/>
          <w:sz w:val="32"/>
          <w:szCs w:val="32"/>
          <w:shd w:val="clear" w:color="auto" w:fill="FFFFFF"/>
        </w:rPr>
        <w:t>陈济华，</w:t>
      </w:r>
      <w:r>
        <w:rPr>
          <w:rFonts w:ascii="仿宋_GB2312" w:eastAsia="仿宋_GB2312" w:hAnsi="仿宋_GB2312" w:cs="仿宋_GB2312" w:hint="eastAsia"/>
          <w:bCs/>
          <w:sz w:val="32"/>
          <w:szCs w:val="32"/>
          <w:shd w:val="clear" w:color="auto" w:fill="FFFFFF"/>
        </w:rPr>
        <w:t>男，</w:t>
      </w:r>
      <w:r>
        <w:rPr>
          <w:rStyle w:val="a6"/>
          <w:rFonts w:ascii="仿宋_GB2312" w:eastAsia="仿宋_GB2312" w:hAnsi="仿宋_GB2312" w:cs="仿宋_GB2312" w:hint="eastAsia"/>
          <w:b w:val="0"/>
          <w:bCs/>
          <w:sz w:val="32"/>
          <w:szCs w:val="32"/>
          <w:shd w:val="clear" w:color="auto" w:fill="FFFFFF"/>
        </w:rPr>
        <w:t>汉族，1986年12月出生，中共党员，</w:t>
      </w:r>
      <w:r>
        <w:rPr>
          <w:rFonts w:ascii="仿宋_GB2312" w:eastAsia="仿宋_GB2312" w:hAnsi="仿宋_GB2312" w:cs="仿宋_GB2312" w:hint="eastAsia"/>
          <w:bCs/>
          <w:kern w:val="0"/>
          <w:sz w:val="32"/>
          <w:szCs w:val="32"/>
          <w:shd w:val="clear" w:color="auto" w:fill="FFFFFF"/>
        </w:rPr>
        <w:t>江西修水人，</w:t>
      </w:r>
      <w:r>
        <w:rPr>
          <w:rFonts w:ascii="仿宋_GB2312" w:eastAsia="仿宋_GB2312" w:hAnsi="仿宋" w:cs="Arial" w:hint="eastAsia"/>
          <w:bCs/>
          <w:sz w:val="32"/>
          <w:szCs w:val="32"/>
        </w:rPr>
        <w:t>2009年5月参加工作，</w:t>
      </w:r>
      <w:r>
        <w:rPr>
          <w:rFonts w:ascii="仿宋_GB2312" w:eastAsia="仿宋_GB2312" w:hAnsi="黑体" w:cs="宋体" w:hint="eastAsia"/>
          <w:kern w:val="0"/>
          <w:sz w:val="32"/>
          <w:szCs w:val="32"/>
        </w:rPr>
        <w:t>瑞昌农商银行党委委员、副行长，</w:t>
      </w:r>
      <w:r>
        <w:rPr>
          <w:rFonts w:ascii="仿宋_GB2312" w:eastAsia="仿宋_GB2312" w:hAnsi="黑体" w:hint="eastAsia"/>
          <w:sz w:val="32"/>
          <w:szCs w:val="32"/>
        </w:rPr>
        <w:t>瑞昌农商银行第三届董事会董事。</w:t>
      </w:r>
    </w:p>
    <w:p w:rsidR="007164B3" w:rsidRDefault="002537FD">
      <w:pPr>
        <w:widowControl/>
        <w:shd w:val="clear" w:color="auto" w:fill="FFFFFF"/>
        <w:spacing w:line="520" w:lineRule="exact"/>
        <w:ind w:firstLine="640"/>
        <w:rPr>
          <w:rFonts w:ascii="仿宋_GB2312" w:eastAsia="仿宋_GB2312" w:hAnsi="黑体"/>
          <w:sz w:val="32"/>
          <w:szCs w:val="32"/>
        </w:rPr>
      </w:pPr>
      <w:r>
        <w:rPr>
          <w:rFonts w:ascii="仿宋_GB2312" w:eastAsia="仿宋_GB2312" w:hAnsi="仿宋_GB2312" w:cs="仿宋_GB2312" w:hint="eastAsia"/>
          <w:bCs/>
          <w:kern w:val="0"/>
          <w:sz w:val="32"/>
          <w:szCs w:val="32"/>
          <w:shd w:val="clear" w:color="auto" w:fill="FFFFFF"/>
        </w:rPr>
        <w:t>陈骥，</w:t>
      </w:r>
      <w:r>
        <w:rPr>
          <w:rFonts w:ascii="仿宋_GB2312" w:eastAsia="仿宋_GB2312" w:hAnsi="仿宋_GB2312" w:cs="仿宋_GB2312" w:hint="eastAsia"/>
          <w:kern w:val="0"/>
          <w:sz w:val="32"/>
          <w:szCs w:val="32"/>
          <w:shd w:val="clear" w:color="auto" w:fill="FFFFFF"/>
        </w:rPr>
        <w:t>男，汉族，1987年9月出生，中共党员，本科学历，江西瑞昌人，2009年9月参加工作，现任江西柴桑（瑞昌）律师事务所负责人，</w:t>
      </w:r>
      <w:r>
        <w:rPr>
          <w:rFonts w:ascii="仿宋_GB2312" w:eastAsia="仿宋_GB2312" w:hAnsi="黑体" w:hint="eastAsia"/>
          <w:sz w:val="32"/>
          <w:szCs w:val="32"/>
        </w:rPr>
        <w:t>瑞昌农商银行第三届董事会董事。</w:t>
      </w:r>
    </w:p>
    <w:p w:rsidR="007164B3" w:rsidRDefault="002537FD">
      <w:pPr>
        <w:widowControl/>
        <w:shd w:val="clear" w:color="auto" w:fill="FFFFFF"/>
        <w:spacing w:line="520" w:lineRule="exact"/>
        <w:ind w:firstLine="640"/>
        <w:rPr>
          <w:rFonts w:ascii="仿宋_GB2312" w:eastAsia="仿宋_GB2312" w:hAnsi="仿宋" w:cs="仿宋"/>
          <w:sz w:val="32"/>
          <w:szCs w:val="32"/>
        </w:rPr>
      </w:pPr>
      <w:r>
        <w:rPr>
          <w:rFonts w:ascii="仿宋_GB2312" w:eastAsia="仿宋_GB2312" w:hAnsi="仿宋_GB2312" w:cs="仿宋_GB2312" w:hint="eastAsia"/>
          <w:bCs/>
          <w:kern w:val="0"/>
          <w:sz w:val="32"/>
          <w:szCs w:val="32"/>
          <w:shd w:val="clear" w:color="auto" w:fill="FFFFFF"/>
        </w:rPr>
        <w:lastRenderedPageBreak/>
        <w:t>田</w:t>
      </w:r>
      <w:proofErr w:type="gramStart"/>
      <w:r>
        <w:rPr>
          <w:rFonts w:ascii="仿宋_GB2312" w:eastAsia="仿宋_GB2312" w:hAnsi="仿宋_GB2312" w:cs="仿宋_GB2312" w:hint="eastAsia"/>
          <w:bCs/>
          <w:kern w:val="0"/>
          <w:sz w:val="32"/>
          <w:szCs w:val="32"/>
          <w:shd w:val="clear" w:color="auto" w:fill="FFFFFF"/>
        </w:rPr>
        <w:t>荥</w:t>
      </w:r>
      <w:proofErr w:type="gramEnd"/>
      <w:r>
        <w:rPr>
          <w:rFonts w:ascii="仿宋_GB2312" w:eastAsia="仿宋_GB2312" w:hAnsi="仿宋_GB2312" w:cs="仿宋_GB2312" w:hint="eastAsia"/>
          <w:bCs/>
          <w:kern w:val="0"/>
          <w:sz w:val="32"/>
          <w:szCs w:val="32"/>
          <w:shd w:val="clear" w:color="auto" w:fill="FFFFFF"/>
        </w:rPr>
        <w:t>林，</w:t>
      </w:r>
      <w:r>
        <w:rPr>
          <w:rFonts w:ascii="仿宋_GB2312" w:eastAsia="仿宋_GB2312" w:hAnsi="仿宋_GB2312" w:cs="仿宋_GB2312" w:hint="eastAsia"/>
          <w:sz w:val="32"/>
          <w:szCs w:val="32"/>
          <w:shd w:val="clear" w:color="auto" w:fill="FFFFFF"/>
        </w:rPr>
        <w:t>男，汉族，1976年9月出生，</w:t>
      </w:r>
      <w:r>
        <w:rPr>
          <w:rFonts w:ascii="仿宋_GB2312" w:eastAsia="仿宋_GB2312" w:hAnsi="仿宋" w:cs="仿宋" w:hint="eastAsia"/>
          <w:sz w:val="32"/>
          <w:szCs w:val="32"/>
        </w:rPr>
        <w:t>本科学历，会计师、审计师，江西瑞昌人，1995年9月参加工作，现在瑞昌市</w:t>
      </w:r>
      <w:proofErr w:type="gramStart"/>
      <w:r>
        <w:rPr>
          <w:rFonts w:ascii="仿宋_GB2312" w:eastAsia="仿宋_GB2312" w:hAnsi="仿宋" w:cs="仿宋" w:hint="eastAsia"/>
          <w:sz w:val="32"/>
          <w:szCs w:val="32"/>
        </w:rPr>
        <w:t>赤</w:t>
      </w:r>
      <w:proofErr w:type="gramEnd"/>
      <w:r>
        <w:rPr>
          <w:rFonts w:ascii="仿宋_GB2312" w:eastAsia="仿宋_GB2312" w:hAnsi="仿宋" w:cs="仿宋" w:hint="eastAsia"/>
          <w:sz w:val="32"/>
          <w:szCs w:val="32"/>
        </w:rPr>
        <w:t>乌会计师事务所工作，</w:t>
      </w:r>
      <w:r>
        <w:rPr>
          <w:rFonts w:ascii="仿宋_GB2312" w:eastAsia="仿宋_GB2312" w:hAnsi="黑体" w:hint="eastAsia"/>
          <w:sz w:val="32"/>
          <w:szCs w:val="32"/>
        </w:rPr>
        <w:t>瑞昌农商银行第三届董事会董事。</w:t>
      </w:r>
    </w:p>
    <w:p w:rsidR="007164B3" w:rsidRDefault="002537FD">
      <w:pPr>
        <w:widowControl/>
        <w:shd w:val="clear" w:color="auto" w:fill="FFFFFF"/>
        <w:spacing w:line="520" w:lineRule="exact"/>
        <w:ind w:firstLine="640"/>
        <w:rPr>
          <w:rFonts w:ascii="仿宋_GB2312" w:eastAsia="仿宋_GB2312" w:hAnsi="黑体"/>
          <w:sz w:val="32"/>
          <w:szCs w:val="32"/>
        </w:rPr>
      </w:pPr>
      <w:r>
        <w:rPr>
          <w:rFonts w:ascii="仿宋_GB2312" w:eastAsia="仿宋_GB2312" w:hAnsi="仿宋_GB2312" w:cs="仿宋_GB2312" w:hint="eastAsia"/>
          <w:bCs/>
          <w:kern w:val="0"/>
          <w:sz w:val="32"/>
          <w:szCs w:val="32"/>
          <w:shd w:val="clear" w:color="auto" w:fill="FFFFFF"/>
        </w:rPr>
        <w:t>王雯，</w:t>
      </w:r>
      <w:r>
        <w:rPr>
          <w:rFonts w:ascii="仿宋_GB2312" w:eastAsia="仿宋_GB2312" w:hAnsi="仿宋_GB2312" w:cs="仿宋_GB2312" w:hint="eastAsia"/>
          <w:kern w:val="0"/>
          <w:sz w:val="32"/>
          <w:szCs w:val="32"/>
          <w:shd w:val="clear" w:color="auto" w:fill="FFFFFF"/>
        </w:rPr>
        <w:t>女，</w:t>
      </w:r>
      <w:r>
        <w:rPr>
          <w:rFonts w:ascii="仿宋_GB2312" w:eastAsia="仿宋_GB2312" w:hAnsi="仿宋_GB2312" w:cs="仿宋_GB2312" w:hint="eastAsia"/>
          <w:sz w:val="32"/>
          <w:szCs w:val="32"/>
          <w:shd w:val="clear" w:color="auto" w:fill="FFFFFF"/>
        </w:rPr>
        <w:t>汉族，1989年7月出生，</w:t>
      </w:r>
      <w:r>
        <w:rPr>
          <w:rFonts w:ascii="仿宋_GB2312" w:eastAsia="仿宋_GB2312" w:hAnsi="仿宋" w:cs="仿宋" w:hint="eastAsia"/>
          <w:sz w:val="32"/>
          <w:szCs w:val="32"/>
        </w:rPr>
        <w:t>本科学历，毕业于江西财经大学金融学专业，初级会计，江西瑞昌人，2011年6月参加工作，现任江西友致高温陶瓷有限公司任会计，</w:t>
      </w:r>
      <w:r>
        <w:rPr>
          <w:rFonts w:ascii="仿宋_GB2312" w:eastAsia="仿宋_GB2312" w:hAnsi="黑体" w:hint="eastAsia"/>
          <w:sz w:val="32"/>
          <w:szCs w:val="32"/>
        </w:rPr>
        <w:t>瑞昌农商银行第三届董事会董事。</w:t>
      </w:r>
    </w:p>
    <w:p w:rsidR="007164B3" w:rsidRDefault="002537FD">
      <w:pPr>
        <w:widowControl/>
        <w:shd w:val="clear" w:color="auto" w:fill="FFFFFF"/>
        <w:spacing w:line="520" w:lineRule="exact"/>
        <w:ind w:firstLine="640"/>
        <w:rPr>
          <w:rFonts w:ascii="仿宋_GB2312" w:eastAsia="仿宋_GB2312" w:hAnsi="黑体"/>
          <w:sz w:val="32"/>
          <w:szCs w:val="32"/>
        </w:rPr>
      </w:pPr>
      <w:r>
        <w:rPr>
          <w:rFonts w:ascii="仿宋_GB2312" w:eastAsia="仿宋_GB2312" w:hAnsi="仿宋_GB2312" w:cs="仿宋_GB2312" w:hint="eastAsia"/>
          <w:bCs/>
          <w:sz w:val="32"/>
          <w:szCs w:val="32"/>
        </w:rPr>
        <w:t>黄庆丰，</w:t>
      </w:r>
      <w:r>
        <w:rPr>
          <w:rFonts w:ascii="仿宋_GB2312" w:eastAsia="仿宋_GB2312" w:hAnsi="仿宋_GB2312" w:cs="仿宋_GB2312" w:hint="eastAsia"/>
          <w:sz w:val="32"/>
          <w:szCs w:val="32"/>
        </w:rPr>
        <w:t>男，汉族，1975年 7月出生，江西高安人。中共党员，1992年3月参加工作，大专学历，现任宁波众品</w:t>
      </w:r>
      <w:proofErr w:type="gramStart"/>
      <w:r>
        <w:rPr>
          <w:rFonts w:ascii="仿宋_GB2312" w:eastAsia="仿宋_GB2312" w:hAnsi="仿宋_GB2312" w:cs="仿宋_GB2312" w:hint="eastAsia"/>
          <w:sz w:val="32"/>
          <w:szCs w:val="32"/>
        </w:rPr>
        <w:t>鑫</w:t>
      </w:r>
      <w:proofErr w:type="gramEnd"/>
      <w:r>
        <w:rPr>
          <w:rFonts w:ascii="仿宋_GB2312" w:eastAsia="仿宋_GB2312" w:hAnsi="仿宋_GB2312" w:cs="仿宋_GB2312" w:hint="eastAsia"/>
          <w:sz w:val="32"/>
          <w:szCs w:val="32"/>
        </w:rPr>
        <w:t>包装材料有限公司董事长</w:t>
      </w:r>
      <w:r>
        <w:rPr>
          <w:rFonts w:ascii="仿宋_GB2312" w:eastAsia="仿宋_GB2312" w:hAnsi="仿宋" w:cs="仿宋" w:hint="eastAsia"/>
          <w:sz w:val="32"/>
          <w:szCs w:val="32"/>
        </w:rPr>
        <w:t>，</w:t>
      </w:r>
      <w:r>
        <w:rPr>
          <w:rFonts w:ascii="仿宋_GB2312" w:eastAsia="仿宋_GB2312" w:hAnsi="黑体" w:hint="eastAsia"/>
          <w:sz w:val="32"/>
          <w:szCs w:val="32"/>
        </w:rPr>
        <w:t>瑞昌农商银行第三届董事会董事。</w:t>
      </w:r>
    </w:p>
    <w:p w:rsidR="007164B3" w:rsidRDefault="002537FD">
      <w:pPr>
        <w:widowControl/>
        <w:shd w:val="clear" w:color="auto" w:fill="FFFFFF"/>
        <w:spacing w:line="520" w:lineRule="exact"/>
        <w:ind w:firstLine="640"/>
        <w:rPr>
          <w:rFonts w:ascii="仿宋_GB2312" w:eastAsia="仿宋_GB2312" w:hAnsi="黑体"/>
          <w:sz w:val="32"/>
          <w:szCs w:val="32"/>
        </w:rPr>
      </w:pPr>
      <w:proofErr w:type="gramStart"/>
      <w:r>
        <w:rPr>
          <w:rFonts w:ascii="仿宋_GB2312" w:eastAsia="仿宋_GB2312" w:hAnsi="仿宋_GB2312" w:cs="仿宋_GB2312" w:hint="eastAsia"/>
          <w:bCs/>
          <w:sz w:val="32"/>
          <w:szCs w:val="32"/>
        </w:rPr>
        <w:t>艾玉清</w:t>
      </w:r>
      <w:proofErr w:type="gramEnd"/>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男，汉族，1972年 2月出生，江西瑞昌人。中共党员，1994年3月参加工作，本科学历，现任瑞昌</w:t>
      </w:r>
      <w:proofErr w:type="gramStart"/>
      <w:r>
        <w:rPr>
          <w:rFonts w:ascii="仿宋_GB2312" w:eastAsia="仿宋_GB2312" w:hAnsi="仿宋_GB2312" w:cs="仿宋_GB2312" w:hint="eastAsia"/>
          <w:sz w:val="32"/>
          <w:szCs w:val="32"/>
        </w:rPr>
        <w:t>市瑞客隆</w:t>
      </w:r>
      <w:proofErr w:type="gramEnd"/>
      <w:r>
        <w:rPr>
          <w:rFonts w:ascii="仿宋_GB2312" w:eastAsia="仿宋_GB2312" w:hAnsi="仿宋_GB2312" w:cs="仿宋_GB2312" w:hint="eastAsia"/>
          <w:sz w:val="32"/>
          <w:szCs w:val="32"/>
        </w:rPr>
        <w:t>商贸有限公司董事长</w:t>
      </w:r>
      <w:r>
        <w:rPr>
          <w:rFonts w:ascii="仿宋_GB2312" w:eastAsia="仿宋_GB2312" w:hAnsi="仿宋" w:cs="仿宋" w:hint="eastAsia"/>
          <w:sz w:val="32"/>
          <w:szCs w:val="32"/>
        </w:rPr>
        <w:t>，</w:t>
      </w:r>
      <w:r>
        <w:rPr>
          <w:rFonts w:ascii="仿宋_GB2312" w:eastAsia="仿宋_GB2312" w:hAnsi="黑体" w:hint="eastAsia"/>
          <w:sz w:val="32"/>
          <w:szCs w:val="32"/>
        </w:rPr>
        <w:t>瑞昌农商银行第三届董事会董事。</w:t>
      </w:r>
    </w:p>
    <w:p w:rsidR="007164B3" w:rsidRDefault="002537FD">
      <w:pPr>
        <w:widowControl/>
        <w:shd w:val="clear" w:color="auto" w:fill="FFFFFF"/>
        <w:spacing w:line="520" w:lineRule="exact"/>
        <w:ind w:firstLine="640"/>
        <w:rPr>
          <w:rFonts w:ascii="仿宋_GB2312" w:eastAsia="仿宋_GB2312" w:hAnsi="仿宋_GB2312" w:cs="仿宋_GB2312"/>
          <w:color w:val="FF0000"/>
          <w:kern w:val="0"/>
          <w:sz w:val="32"/>
          <w:szCs w:val="32"/>
          <w:shd w:val="clear" w:color="auto" w:fill="FFFFFF"/>
        </w:rPr>
      </w:pPr>
      <w:r>
        <w:rPr>
          <w:rFonts w:ascii="仿宋_GB2312" w:eastAsia="仿宋_GB2312" w:hAnsi="仿宋_GB2312" w:cs="仿宋_GB2312" w:hint="eastAsia"/>
          <w:bCs/>
          <w:kern w:val="0"/>
          <w:sz w:val="32"/>
          <w:szCs w:val="32"/>
          <w:shd w:val="clear" w:color="auto" w:fill="FFFFFF"/>
        </w:rPr>
        <w:t>陈丹枫，</w:t>
      </w:r>
      <w:r>
        <w:rPr>
          <w:rFonts w:ascii="仿宋_GB2312" w:eastAsia="仿宋_GB2312" w:hAnsi="仿宋_GB2312" w:cs="仿宋_GB2312" w:hint="eastAsia"/>
          <w:kern w:val="0"/>
          <w:sz w:val="32"/>
          <w:szCs w:val="32"/>
          <w:shd w:val="clear" w:color="auto" w:fill="FFFFFF"/>
        </w:rPr>
        <w:t>女，汉族，</w:t>
      </w:r>
      <w:r>
        <w:rPr>
          <w:rFonts w:ascii="仿宋_GB2312" w:eastAsia="仿宋_GB2312" w:hAnsi="仿宋_GB2312" w:cs="仿宋_GB2312" w:hint="eastAsia"/>
          <w:sz w:val="32"/>
          <w:szCs w:val="32"/>
        </w:rPr>
        <w:t>1989年 1月出生，本科学历，</w:t>
      </w:r>
      <w:r>
        <w:rPr>
          <w:rFonts w:ascii="仿宋_GB2312" w:eastAsia="仿宋_GB2312" w:hAnsi="仿宋_GB2312" w:cs="仿宋_GB2312" w:hint="eastAsia"/>
          <w:kern w:val="0"/>
          <w:sz w:val="32"/>
          <w:szCs w:val="32"/>
          <w:shd w:val="clear" w:color="auto" w:fill="FFFFFF"/>
        </w:rPr>
        <w:t>江西瑞昌人，</w:t>
      </w:r>
      <w:r>
        <w:rPr>
          <w:rFonts w:ascii="仿宋_GB2312" w:eastAsia="仿宋_GB2312" w:hAnsi="仿宋_GB2312" w:cs="仿宋_GB2312" w:hint="eastAsia"/>
          <w:sz w:val="32"/>
          <w:szCs w:val="32"/>
        </w:rPr>
        <w:t>2012年3月参加工作</w:t>
      </w:r>
      <w:r w:rsidRPr="0055229D">
        <w:rPr>
          <w:rFonts w:ascii="仿宋_GB2312" w:eastAsia="仿宋_GB2312" w:hAnsi="仿宋_GB2312" w:cs="仿宋_GB2312" w:hint="eastAsia"/>
          <w:sz w:val="32"/>
          <w:szCs w:val="32"/>
        </w:rPr>
        <w:t>，现任瑞昌工投投融资本管理有限公司任总经理</w:t>
      </w:r>
      <w:r w:rsidRPr="0055229D">
        <w:rPr>
          <w:rFonts w:ascii="仿宋_GB2312" w:eastAsia="仿宋_GB2312" w:hAnsi="仿宋" w:cs="仿宋" w:hint="eastAsia"/>
          <w:sz w:val="32"/>
          <w:szCs w:val="32"/>
        </w:rPr>
        <w:t>，</w:t>
      </w:r>
      <w:r w:rsidRPr="0055229D">
        <w:rPr>
          <w:rFonts w:ascii="仿宋_GB2312" w:eastAsia="仿宋_GB2312" w:hAnsi="黑体" w:hint="eastAsia"/>
          <w:sz w:val="32"/>
          <w:szCs w:val="32"/>
        </w:rPr>
        <w:t>瑞昌</w:t>
      </w:r>
      <w:r>
        <w:rPr>
          <w:rFonts w:ascii="仿宋_GB2312" w:eastAsia="仿宋_GB2312" w:hAnsi="黑体" w:hint="eastAsia"/>
          <w:sz w:val="32"/>
          <w:szCs w:val="32"/>
        </w:rPr>
        <w:t>农商银行第三届董事会董事。</w:t>
      </w:r>
    </w:p>
    <w:p w:rsidR="007164B3" w:rsidRDefault="002537FD">
      <w:pPr>
        <w:widowControl/>
        <w:shd w:val="clear" w:color="auto" w:fill="FFFFFF"/>
        <w:spacing w:line="520" w:lineRule="exact"/>
        <w:ind w:firstLine="640"/>
        <w:rPr>
          <w:rFonts w:ascii="仿宋_GB2312" w:eastAsia="仿宋_GB2312"/>
          <w:b/>
          <w:sz w:val="32"/>
          <w:szCs w:val="32"/>
        </w:rPr>
      </w:pPr>
      <w:r>
        <w:rPr>
          <w:rFonts w:ascii="仿宋_GB2312" w:eastAsia="仿宋_GB2312" w:hint="eastAsia"/>
          <w:b/>
          <w:sz w:val="32"/>
          <w:szCs w:val="32"/>
        </w:rPr>
        <w:t>4.瑞昌农商银行第三届董事会工作概况</w:t>
      </w:r>
    </w:p>
    <w:p w:rsidR="007164B3" w:rsidRDefault="002537FD">
      <w:pPr>
        <w:spacing w:line="52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2025年，瑞昌农商银行董事会坚持以习近平新时代中国特色社会主义思想为指导，深入学习贯彻党的二十大及二十届历次全会精神和习近平总书记考察江西重要讲话精神，按照省行决策部署，积极</w:t>
      </w:r>
      <w:proofErr w:type="gramStart"/>
      <w:r>
        <w:rPr>
          <w:rFonts w:ascii="仿宋_GB2312" w:eastAsia="仿宋_GB2312" w:hint="eastAsia"/>
          <w:sz w:val="32"/>
          <w:szCs w:val="32"/>
        </w:rPr>
        <w:t>践行</w:t>
      </w:r>
      <w:proofErr w:type="gramEnd"/>
      <w:r>
        <w:rPr>
          <w:rFonts w:ascii="仿宋_GB2312" w:eastAsia="仿宋_GB2312" w:hint="eastAsia"/>
          <w:sz w:val="32"/>
          <w:szCs w:val="32"/>
        </w:rPr>
        <w:t>“八行战略”，提升“五大能力”，坚定信心、勇毅前行，担当实干、狠抓落实，通过对全行战略、风险、薪酬、内控、关联交易等方面的有效管理，推动</w:t>
      </w:r>
      <w:r>
        <w:rPr>
          <w:rFonts w:ascii="仿宋_GB2312" w:eastAsia="仿宋_GB2312" w:hint="eastAsia"/>
          <w:sz w:val="32"/>
          <w:szCs w:val="32"/>
        </w:rPr>
        <w:lastRenderedPageBreak/>
        <w:t>全行交出一份高质量金融答卷。年末，</w:t>
      </w:r>
      <w:r>
        <w:rPr>
          <w:rFonts w:ascii="仿宋_GB2312" w:eastAsia="仿宋_GB2312" w:hAnsi="Calibri" w:cs="Times New Roman" w:hint="eastAsia"/>
          <w:sz w:val="32"/>
          <w:szCs w:val="32"/>
        </w:rPr>
        <w:t>全行资产总额132.84亿元，较年初增加12.86亿元,增幅10.71%，其中：各项存款余额112.64亿元，较年初增加10.73亿元，增幅10.53%；各项贷款余额87.亿元，较年初增加6.93亿元，增幅8.55%</w:t>
      </w:r>
      <w:r>
        <w:rPr>
          <w:rFonts w:ascii="仿宋_GB2312" w:eastAsia="仿宋_GB2312" w:hAnsi="仿宋" w:cs="仿宋_GB2312" w:hint="eastAsia"/>
          <w:sz w:val="32"/>
          <w:szCs w:val="32"/>
        </w:rPr>
        <w:t>。存贷市场份额稳居辖内金融机构首位。</w:t>
      </w:r>
      <w:r>
        <w:rPr>
          <w:rFonts w:ascii="仿宋_GB2312" w:eastAsia="仿宋_GB2312" w:hAnsi="Calibri" w:cs="Times New Roman" w:hint="eastAsia"/>
          <w:sz w:val="32"/>
          <w:szCs w:val="32"/>
        </w:rPr>
        <w:t>全年各项收入5.87亿元，同比增加3679万元，增幅6.69%。成本收入比27.61%，同比减少0.92个百分点；净利润9037万元，同比增加1001万元，增幅12.46%。</w:t>
      </w:r>
      <w:r>
        <w:rPr>
          <w:rFonts w:ascii="仿宋_GB2312" w:eastAsia="仿宋_GB2312" w:hint="eastAsia"/>
          <w:sz w:val="32"/>
          <w:szCs w:val="32"/>
        </w:rPr>
        <w:t>缴纳税收突破5000万元，达5287万元。不良贷款余额14213万元，较年初下降220万元，不良贷款占比1.62%,较年初下降0.16个百分点，再创历史新低，</w:t>
      </w:r>
      <w:r>
        <w:rPr>
          <w:rFonts w:ascii="仿宋_GB2312" w:eastAsia="仿宋_GB2312" w:hAnsi="Calibri" w:cs="Times New Roman" w:hint="eastAsia"/>
          <w:sz w:val="32"/>
          <w:szCs w:val="32"/>
        </w:rPr>
        <w:t>拨备覆盖率370.88%，</w:t>
      </w:r>
      <w:r>
        <w:rPr>
          <w:rFonts w:ascii="仿宋_GB2312" w:eastAsia="仿宋_GB2312" w:hAnsi="仿宋" w:cs="仿宋_GB2312" w:hint="eastAsia"/>
          <w:bCs/>
          <w:sz w:val="32"/>
          <w:szCs w:val="32"/>
        </w:rPr>
        <w:t>同比提升</w:t>
      </w:r>
      <w:r>
        <w:rPr>
          <w:rFonts w:ascii="仿宋_GB2312" w:eastAsia="仿宋_GB2312" w:hAnsi="仿宋" w:cs="仿宋_GB2312" w:hint="eastAsia"/>
          <w:sz w:val="32"/>
          <w:szCs w:val="32"/>
        </w:rPr>
        <w:t>1.52</w:t>
      </w:r>
      <w:r>
        <w:rPr>
          <w:rFonts w:ascii="仿宋_GB2312" w:eastAsia="仿宋_GB2312" w:hAnsi="仿宋" w:cs="仿宋_GB2312" w:hint="eastAsia"/>
          <w:bCs/>
          <w:sz w:val="32"/>
          <w:szCs w:val="32"/>
        </w:rPr>
        <w:t>个百分点。流动性比例</w:t>
      </w:r>
      <w:r>
        <w:rPr>
          <w:rFonts w:ascii="仿宋_GB2312" w:eastAsia="仿宋_GB2312" w:hAnsi="仿宋" w:cs="仿宋_GB2312" w:hint="eastAsia"/>
          <w:sz w:val="32"/>
          <w:szCs w:val="32"/>
        </w:rPr>
        <w:t>59.22</w:t>
      </w:r>
      <w:r>
        <w:rPr>
          <w:rFonts w:ascii="仿宋_GB2312" w:eastAsia="仿宋_GB2312" w:hAnsi="仿宋" w:cs="仿宋_GB2312" w:hint="eastAsia"/>
          <w:bCs/>
          <w:sz w:val="32"/>
          <w:szCs w:val="32"/>
        </w:rPr>
        <w:t>%，同比提升</w:t>
      </w:r>
      <w:r>
        <w:rPr>
          <w:rFonts w:ascii="仿宋_GB2312" w:eastAsia="仿宋_GB2312" w:hAnsi="仿宋" w:cs="仿宋_GB2312" w:hint="eastAsia"/>
          <w:sz w:val="32"/>
          <w:szCs w:val="32"/>
        </w:rPr>
        <w:t>0.32</w:t>
      </w:r>
      <w:r>
        <w:rPr>
          <w:rFonts w:ascii="仿宋_GB2312" w:eastAsia="仿宋_GB2312" w:hAnsi="仿宋" w:cs="仿宋_GB2312" w:hint="eastAsia"/>
          <w:bCs/>
          <w:sz w:val="32"/>
          <w:szCs w:val="32"/>
        </w:rPr>
        <w:t>个百分点</w:t>
      </w:r>
      <w:r>
        <w:rPr>
          <w:rFonts w:ascii="仿宋_GB2312" w:eastAsia="仿宋_GB2312" w:hint="eastAsia"/>
          <w:sz w:val="32"/>
          <w:szCs w:val="32"/>
        </w:rPr>
        <w:t>。业务发展“质”的成色更亮，支农支小“土”的本色更浓，风险管控“稳”的基色更牢。</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　5.瑞昌农商银行2025年董事会会议情况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董事会全年共召开会议8次，即瑞昌农商银行第二届董事会第四十八次会议（1月10日召开）、第四十九次会议（1月17日召开）、第五十次会议（4月1日召开）、第五十一次会议（5月26日召开）、第五十二次会议（6月1日召开），瑞昌农商银行第三届董事会第一次会议（6月20日召开）、第二次会议（7月21日召开）、第三次会议（11月21日召开）。</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第二届董事会第四十八次会议。</w:t>
      </w:r>
      <w:r>
        <w:rPr>
          <w:rFonts w:ascii="仿宋_GB2312" w:eastAsia="仿宋_GB2312" w:hint="eastAsia"/>
          <w:sz w:val="32"/>
          <w:szCs w:val="32"/>
        </w:rPr>
        <w:t>1、审议关联交易委员会提请</w:t>
      </w:r>
      <w:proofErr w:type="gramStart"/>
      <w:r>
        <w:rPr>
          <w:rFonts w:ascii="仿宋_GB2312" w:eastAsia="仿宋_GB2312" w:hint="eastAsia"/>
          <w:sz w:val="32"/>
          <w:szCs w:val="32"/>
        </w:rPr>
        <w:t>的工投流动资金</w:t>
      </w:r>
      <w:proofErr w:type="gramEnd"/>
      <w:r>
        <w:rPr>
          <w:rFonts w:ascii="仿宋_GB2312" w:eastAsia="仿宋_GB2312" w:hint="eastAsia"/>
          <w:sz w:val="32"/>
          <w:szCs w:val="32"/>
        </w:rPr>
        <w:t>授信事项；2、审议股权转让事宜；3、听取2024年风险管理报告并研究部署</w:t>
      </w:r>
      <w:proofErr w:type="gramStart"/>
      <w:r>
        <w:rPr>
          <w:rFonts w:ascii="仿宋_GB2312" w:eastAsia="仿宋_GB2312" w:hint="eastAsia"/>
          <w:sz w:val="32"/>
          <w:szCs w:val="32"/>
        </w:rPr>
        <w:t>2025年案防工作</w:t>
      </w:r>
      <w:proofErr w:type="gramEnd"/>
      <w:r>
        <w:rPr>
          <w:rFonts w:ascii="仿宋_GB2312" w:eastAsia="仿宋_GB2312" w:hint="eastAsia"/>
          <w:sz w:val="32"/>
          <w:szCs w:val="32"/>
        </w:rPr>
        <w:t>；4、听取2024年工作报告并研究部署2025年业务发展工作；5、</w:t>
      </w:r>
      <w:r>
        <w:rPr>
          <w:rFonts w:ascii="仿宋_GB2312" w:eastAsia="仿宋_GB2312" w:hint="eastAsia"/>
          <w:sz w:val="32"/>
          <w:szCs w:val="32"/>
        </w:rPr>
        <w:lastRenderedPageBreak/>
        <w:t>听取</w:t>
      </w:r>
      <w:proofErr w:type="gramStart"/>
      <w:r>
        <w:rPr>
          <w:rFonts w:ascii="仿宋_GB2312" w:eastAsia="仿宋_GB2312" w:hint="eastAsia"/>
          <w:sz w:val="32"/>
          <w:szCs w:val="32"/>
        </w:rPr>
        <w:t>2024年消保工作</w:t>
      </w:r>
      <w:proofErr w:type="gramEnd"/>
      <w:r>
        <w:rPr>
          <w:rFonts w:ascii="仿宋_GB2312" w:eastAsia="仿宋_GB2312" w:hint="eastAsia"/>
          <w:sz w:val="32"/>
          <w:szCs w:val="32"/>
        </w:rPr>
        <w:t>报告并研究部署</w:t>
      </w:r>
      <w:proofErr w:type="gramStart"/>
      <w:r>
        <w:rPr>
          <w:rFonts w:ascii="仿宋_GB2312" w:eastAsia="仿宋_GB2312" w:hint="eastAsia"/>
          <w:sz w:val="32"/>
          <w:szCs w:val="32"/>
        </w:rPr>
        <w:t>2025年消保工作</w:t>
      </w:r>
      <w:proofErr w:type="gramEnd"/>
      <w:r>
        <w:rPr>
          <w:rFonts w:ascii="仿宋_GB2312" w:eastAsia="仿宋_GB2312" w:hint="eastAsia"/>
          <w:sz w:val="32"/>
          <w:szCs w:val="32"/>
        </w:rPr>
        <w:t>；6、听取2024年数据治理及反洗</w:t>
      </w:r>
      <w:proofErr w:type="gramStart"/>
      <w:r>
        <w:rPr>
          <w:rFonts w:ascii="仿宋_GB2312" w:eastAsia="仿宋_GB2312" w:hint="eastAsia"/>
          <w:sz w:val="32"/>
          <w:szCs w:val="32"/>
        </w:rPr>
        <w:t>钱工作</w:t>
      </w:r>
      <w:proofErr w:type="gramEnd"/>
      <w:r>
        <w:rPr>
          <w:rFonts w:ascii="仿宋_GB2312" w:eastAsia="仿宋_GB2312" w:hint="eastAsia"/>
          <w:sz w:val="32"/>
          <w:szCs w:val="32"/>
        </w:rPr>
        <w:t>并研究部署2025年反洗钱、数据治理工作；7、</w:t>
      </w:r>
      <w:proofErr w:type="gramStart"/>
      <w:r>
        <w:rPr>
          <w:rFonts w:ascii="仿宋_GB2312" w:eastAsia="仿宋_GB2312" w:hint="eastAsia"/>
          <w:sz w:val="32"/>
          <w:szCs w:val="32"/>
        </w:rPr>
        <w:t>审议股</w:t>
      </w:r>
      <w:proofErr w:type="gramEnd"/>
      <w:r>
        <w:rPr>
          <w:rFonts w:ascii="仿宋_GB2312" w:eastAsia="仿宋_GB2312" w:hint="eastAsia"/>
          <w:sz w:val="32"/>
          <w:szCs w:val="32"/>
        </w:rPr>
        <w:t>转转让事宜；8、听取最新关联方的报告；9、审议关于聘请会计师事务所对2025年业务进行审议事项。</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第二届董事会第四十九次会议。</w:t>
      </w:r>
      <w:r>
        <w:rPr>
          <w:rFonts w:ascii="仿宋_GB2312" w:eastAsia="仿宋_GB2312" w:hint="eastAsia"/>
          <w:sz w:val="32"/>
          <w:szCs w:val="32"/>
        </w:rPr>
        <w:t>1、审议关联交易控制委员会提交的江西崇润建设工程有限公司贷款授信议案；2、审议关联交易控制委员会提交的瑞昌市</w:t>
      </w:r>
      <w:proofErr w:type="gramStart"/>
      <w:r>
        <w:rPr>
          <w:rFonts w:ascii="仿宋_GB2312" w:eastAsia="仿宋_GB2312" w:hint="eastAsia"/>
          <w:sz w:val="32"/>
          <w:szCs w:val="32"/>
        </w:rPr>
        <w:t>工投管理</w:t>
      </w:r>
      <w:proofErr w:type="gramEnd"/>
      <w:r>
        <w:rPr>
          <w:rFonts w:ascii="仿宋_GB2312" w:eastAsia="仿宋_GB2312" w:hint="eastAsia"/>
          <w:sz w:val="32"/>
          <w:szCs w:val="32"/>
        </w:rPr>
        <w:t>发展有限公司贷款授信议案；3、审议股权转让议案；4、听取全面风险管理专项审计整改报告；4、学习监管制度办法。</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第二届董事会第五十次会议。</w:t>
      </w:r>
      <w:r>
        <w:rPr>
          <w:rFonts w:ascii="仿宋_GB2312" w:eastAsia="仿宋_GB2312" w:hint="eastAsia"/>
          <w:sz w:val="32"/>
          <w:szCs w:val="32"/>
        </w:rPr>
        <w:t xml:space="preserve">1、听取审议2025年一季度流动性风险压力测试报告；2、听取审议关于开展偿付能力敏感性压力测试报告；3、听取审议关于开展流动性风险问题短板专项排查报告；4、听取审议2024年度信息披露报告议案（草案）；5、听取审议本行2024年度普惠金融发展报告（草案）；6、听取审议本行2024年度社会责任报告议案（草案）；7、听取审议本行2024年度关联交易管理工作报告议案（草案）；8、听取审议2025年一季度业务经营形势发展报告；9、听取本行2024年度金融资 </w:t>
      </w:r>
      <w:proofErr w:type="gramStart"/>
      <w:r>
        <w:rPr>
          <w:rFonts w:ascii="仿宋_GB2312" w:eastAsia="仿宋_GB2312" w:hint="eastAsia"/>
          <w:sz w:val="32"/>
          <w:szCs w:val="32"/>
        </w:rPr>
        <w:t>产风险</w:t>
      </w:r>
      <w:proofErr w:type="gramEnd"/>
      <w:r>
        <w:rPr>
          <w:rFonts w:ascii="仿宋_GB2312" w:eastAsia="仿宋_GB2312" w:hint="eastAsia"/>
          <w:sz w:val="32"/>
          <w:szCs w:val="32"/>
        </w:rPr>
        <w:t>管理报告；10、听取审议2024年度金融资产风险分类工作报告；11、听取本行2024年度风险偏好及风险限额评估报告；12、听取风险委员会2024年度工作报告、关联方名单、股权转让、</w:t>
      </w:r>
      <w:proofErr w:type="gramStart"/>
      <w:r>
        <w:rPr>
          <w:rFonts w:ascii="仿宋_GB2312" w:eastAsia="仿宋_GB2312" w:hint="eastAsia"/>
          <w:sz w:val="32"/>
          <w:szCs w:val="32"/>
        </w:rPr>
        <w:t>2025年消保专项</w:t>
      </w:r>
      <w:proofErr w:type="gramEnd"/>
      <w:r>
        <w:rPr>
          <w:rFonts w:ascii="仿宋_GB2312" w:eastAsia="仿宋_GB2312" w:hint="eastAsia"/>
          <w:sz w:val="32"/>
          <w:szCs w:val="32"/>
        </w:rPr>
        <w:t>治理、反洗钱、内部审计等。</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第二届董事会第五十一次会议。</w:t>
      </w:r>
      <w:r>
        <w:rPr>
          <w:rFonts w:ascii="仿宋_GB2312" w:eastAsia="仿宋_GB2312" w:hint="eastAsia"/>
          <w:sz w:val="32"/>
          <w:szCs w:val="32"/>
        </w:rPr>
        <w:t>1、审议关联交易委员会提交的重大关联交易授信事项；2、审议关于</w:t>
      </w:r>
      <w:proofErr w:type="gramStart"/>
      <w:r>
        <w:rPr>
          <w:rFonts w:ascii="仿宋_GB2312" w:eastAsia="仿宋_GB2312" w:hint="eastAsia"/>
          <w:sz w:val="32"/>
          <w:szCs w:val="32"/>
        </w:rPr>
        <w:t>召开瑞</w:t>
      </w:r>
      <w:proofErr w:type="gramEnd"/>
      <w:r>
        <w:rPr>
          <w:rFonts w:ascii="仿宋_GB2312" w:eastAsia="仿宋_GB2312" w:hint="eastAsia"/>
          <w:sz w:val="32"/>
          <w:szCs w:val="32"/>
        </w:rPr>
        <w:t>昌农商银行2024年度股东会的报告；3、审议瑞昌农商银行关联</w:t>
      </w:r>
      <w:r>
        <w:rPr>
          <w:rFonts w:ascii="仿宋_GB2312" w:eastAsia="仿宋_GB2312" w:hint="eastAsia"/>
          <w:sz w:val="32"/>
          <w:szCs w:val="32"/>
        </w:rPr>
        <w:lastRenderedPageBreak/>
        <w:t>交易管理办法；4、审议</w:t>
      </w:r>
      <w:proofErr w:type="gramStart"/>
      <w:r>
        <w:rPr>
          <w:rFonts w:ascii="仿宋_GB2312" w:eastAsia="仿宋_GB2312" w:hint="eastAsia"/>
          <w:sz w:val="32"/>
          <w:szCs w:val="32"/>
        </w:rPr>
        <w:t>关于刘旺生</w:t>
      </w:r>
      <w:proofErr w:type="gramEnd"/>
      <w:r>
        <w:rPr>
          <w:rFonts w:ascii="仿宋_GB2312" w:eastAsia="仿宋_GB2312" w:hint="eastAsia"/>
          <w:sz w:val="32"/>
          <w:szCs w:val="32"/>
        </w:rPr>
        <w:t>、甘新颖、陈济华辞去职工董事的申请议案；5、学习监管考核通报等文件。</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第二届董事会第五十二次会议。</w:t>
      </w:r>
      <w:r>
        <w:rPr>
          <w:rFonts w:ascii="仿宋_GB2312" w:eastAsia="仿宋_GB2312" w:hint="eastAsia"/>
          <w:sz w:val="32"/>
          <w:szCs w:val="32"/>
        </w:rPr>
        <w:t>1、审议本行2024年度财务预算执行情况及2025年度财务预算草案；2、审议本行2024年度利润分配方案（草案）；3、审议本行2024年度经营情况及2025年度业务经营计划草案；4、审议本行董事监事薪酬管理办法（草案）；5、审议关于聘用法定的会计师事务所议案；6、审议本行2024年度董事会报告（草案）；7、审议本行高质量发展三年规划（2025-2027）（草案）；8、审议本行关于提请选举第三届董事会董事的议案；9、审议关于修改本行章程的议案（草案）；10、审议本行2024年度股东会议程；11、审议关于修改本行董事会议事规则的议案；12、审议瑞昌农商银行全面风险管理办法（试行）的议案；13、审议瑞昌农商银行风险管理报告管理办法的议案。</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第三届董事会第一次会议。</w:t>
      </w:r>
      <w:r>
        <w:rPr>
          <w:rFonts w:ascii="仿宋_GB2312" w:eastAsia="仿宋_GB2312" w:hint="eastAsia"/>
          <w:sz w:val="32"/>
          <w:szCs w:val="32"/>
        </w:rPr>
        <w:t>1、审议关于选举董事长的议案；2、审议关于聘任行长的议案；3、审议关于聘任董秘、财务、审计、法律合</w:t>
      </w:r>
      <w:proofErr w:type="gramStart"/>
      <w:r>
        <w:rPr>
          <w:rFonts w:ascii="仿宋_GB2312" w:eastAsia="仿宋_GB2312" w:hint="eastAsia"/>
          <w:sz w:val="32"/>
          <w:szCs w:val="32"/>
        </w:rPr>
        <w:t>规</w:t>
      </w:r>
      <w:proofErr w:type="gramEnd"/>
      <w:r>
        <w:rPr>
          <w:rFonts w:ascii="仿宋_GB2312" w:eastAsia="仿宋_GB2312" w:hint="eastAsia"/>
          <w:sz w:val="32"/>
          <w:szCs w:val="32"/>
        </w:rPr>
        <w:t>等部门高管人员的议案；4、审议选举董事会各专门委员会委员、主任委员的议案。</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第三届董事会第二次会议。</w:t>
      </w:r>
      <w:r>
        <w:rPr>
          <w:rFonts w:ascii="仿宋_GB2312" w:eastAsia="仿宋_GB2312" w:hint="eastAsia"/>
          <w:sz w:val="32"/>
          <w:szCs w:val="32"/>
        </w:rPr>
        <w:t>1、审议瑞昌农商银行互联网金融业务基本制度议案；2、审议瑞昌农商银行银行卡业务管理基本制度议案；3、审议瑞昌农商银行金融资产风险分类暂行办法议案；4、审议瑞昌农商银行风险限额体系议案；5、审议瑞昌农商银行处置计划建议（2025年度）议案；6、审议瑞昌农商银行恢复计划（2025年度）方案；7、审议股权转让事宜；8、听取审议本行2025年上半年经营形势报告；9、听取本行2025年二季度风险分析报告；10、听取本</w:t>
      </w:r>
      <w:r>
        <w:rPr>
          <w:rFonts w:ascii="仿宋_GB2312" w:eastAsia="仿宋_GB2312" w:hint="eastAsia"/>
          <w:sz w:val="32"/>
          <w:szCs w:val="32"/>
        </w:rPr>
        <w:lastRenderedPageBreak/>
        <w:t>行2025年二季度流动性风险压力测试报告；11、听取本行2025年二季度反洗</w:t>
      </w:r>
      <w:proofErr w:type="gramStart"/>
      <w:r>
        <w:rPr>
          <w:rFonts w:ascii="仿宋_GB2312" w:eastAsia="仿宋_GB2312" w:hint="eastAsia"/>
          <w:sz w:val="32"/>
          <w:szCs w:val="32"/>
        </w:rPr>
        <w:t>钱工作</w:t>
      </w:r>
      <w:proofErr w:type="gramEnd"/>
      <w:r>
        <w:rPr>
          <w:rFonts w:ascii="仿宋_GB2312" w:eastAsia="仿宋_GB2312" w:hint="eastAsia"/>
          <w:sz w:val="32"/>
          <w:szCs w:val="32"/>
        </w:rPr>
        <w:t>报告；12、听取本行2025年上半年金融消费者权益保护情况报告；13、审议瑞昌农商银行信贷管理基本制度议案。</w:t>
      </w:r>
    </w:p>
    <w:p w:rsidR="007164B3" w:rsidRDefault="002537FD">
      <w:pPr>
        <w:spacing w:line="520" w:lineRule="exact"/>
        <w:ind w:firstLine="645"/>
        <w:rPr>
          <w:rFonts w:ascii="仿宋_GB2312" w:eastAsia="仿宋_GB2312"/>
          <w:sz w:val="32"/>
          <w:szCs w:val="32"/>
        </w:rPr>
      </w:pPr>
      <w:r>
        <w:rPr>
          <w:rFonts w:ascii="仿宋_GB2312" w:eastAsia="仿宋_GB2312" w:hint="eastAsia"/>
          <w:b/>
          <w:sz w:val="32"/>
          <w:szCs w:val="32"/>
        </w:rPr>
        <w:t>第三届董事会第三次会议。</w:t>
      </w:r>
      <w:r>
        <w:rPr>
          <w:rFonts w:ascii="仿宋_GB2312" w:eastAsia="仿宋_GB2312" w:hint="eastAsia"/>
          <w:sz w:val="32"/>
          <w:szCs w:val="32"/>
        </w:rPr>
        <w:t>1、审议通过聘任高管的议案；2、审议乐</w:t>
      </w:r>
      <w:proofErr w:type="gramStart"/>
      <w:r>
        <w:rPr>
          <w:rFonts w:ascii="仿宋_GB2312" w:eastAsia="仿宋_GB2312" w:hint="eastAsia"/>
          <w:sz w:val="32"/>
          <w:szCs w:val="32"/>
        </w:rPr>
        <w:t>享消费贷风险</w:t>
      </w:r>
      <w:proofErr w:type="gramEnd"/>
      <w:r>
        <w:rPr>
          <w:rFonts w:ascii="仿宋_GB2312" w:eastAsia="仿宋_GB2312" w:hint="eastAsia"/>
          <w:sz w:val="32"/>
          <w:szCs w:val="32"/>
        </w:rPr>
        <w:t>模型评估议案；3、审议修订本行关联交易管理办法（试行）部分条款的议案；4、审议瑞昌农商银行董事会风险管理委员会议事规则的议案；5、审议瑞昌农商银行审计委员会议事规则议案；6、审议瑞昌农商银行股权管理评估制度议案；7、审议股权转让有关事项；8、听取本行前三季度经营形势分析报告；9、听取本行</w:t>
      </w:r>
      <w:proofErr w:type="gramStart"/>
      <w:r>
        <w:rPr>
          <w:rFonts w:ascii="仿宋_GB2312" w:eastAsia="仿宋_GB2312" w:hint="eastAsia"/>
          <w:sz w:val="32"/>
          <w:szCs w:val="32"/>
        </w:rPr>
        <w:t>前三季度消保工作</w:t>
      </w:r>
      <w:proofErr w:type="gramEnd"/>
      <w:r>
        <w:rPr>
          <w:rFonts w:ascii="仿宋_GB2312" w:eastAsia="仿宋_GB2312" w:hint="eastAsia"/>
          <w:sz w:val="32"/>
          <w:szCs w:val="32"/>
        </w:rPr>
        <w:t>报告；10、听取本行前三季度反洗</w:t>
      </w:r>
      <w:proofErr w:type="gramStart"/>
      <w:r>
        <w:rPr>
          <w:rFonts w:ascii="仿宋_GB2312" w:eastAsia="仿宋_GB2312" w:hint="eastAsia"/>
          <w:sz w:val="32"/>
          <w:szCs w:val="32"/>
        </w:rPr>
        <w:t>钱工作</w:t>
      </w:r>
      <w:proofErr w:type="gramEnd"/>
      <w:r>
        <w:rPr>
          <w:rFonts w:ascii="仿宋_GB2312" w:eastAsia="仿宋_GB2312" w:hint="eastAsia"/>
          <w:sz w:val="32"/>
          <w:szCs w:val="32"/>
        </w:rPr>
        <w:t>汇报。</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董事会下设8个专业委员会，分别为战略委员会、三</w:t>
      </w:r>
      <w:proofErr w:type="gramStart"/>
      <w:r>
        <w:rPr>
          <w:rFonts w:ascii="仿宋_GB2312" w:eastAsia="仿宋_GB2312" w:hint="eastAsia"/>
          <w:sz w:val="32"/>
          <w:szCs w:val="32"/>
        </w:rPr>
        <w:t>农金融</w:t>
      </w:r>
      <w:proofErr w:type="gramEnd"/>
      <w:r>
        <w:rPr>
          <w:rFonts w:ascii="仿宋_GB2312" w:eastAsia="仿宋_GB2312" w:hint="eastAsia"/>
          <w:sz w:val="32"/>
          <w:szCs w:val="32"/>
        </w:rPr>
        <w:t>服务委员会、风险管理委员会、关联交易控制委员会、薪酬与提名委员会、审计委员会、消费者权益保护委员会、信息科技管理委员会。一年来，各专业委员会充分发挥专业优势，切实履行各项职责，各专业委员会全年共召开各类专业50次，具体围绕战略引领、金融科技、风险管理、内控合</w:t>
      </w:r>
      <w:proofErr w:type="gramStart"/>
      <w:r>
        <w:rPr>
          <w:rFonts w:ascii="仿宋_GB2312" w:eastAsia="仿宋_GB2312" w:hint="eastAsia"/>
          <w:sz w:val="32"/>
          <w:szCs w:val="32"/>
        </w:rPr>
        <w:t>规</w:t>
      </w:r>
      <w:proofErr w:type="gramEnd"/>
      <w:r>
        <w:rPr>
          <w:rFonts w:ascii="仿宋_GB2312" w:eastAsia="仿宋_GB2312" w:hint="eastAsia"/>
          <w:sz w:val="32"/>
          <w:szCs w:val="32"/>
        </w:rPr>
        <w:t>、普惠金融、关联交易管理、消费者权益保护等方面进行深入研究和讨论，为董事会的高效运作和科学决策提供了有力支持。</w:t>
      </w:r>
    </w:p>
    <w:p w:rsidR="007164B3" w:rsidRDefault="002537FD">
      <w:pPr>
        <w:spacing w:line="520" w:lineRule="exact"/>
        <w:ind w:firstLineChars="200" w:firstLine="643"/>
        <w:rPr>
          <w:rFonts w:ascii="楷体_GB2312" w:eastAsia="楷体_GB2312"/>
          <w:b/>
          <w:sz w:val="32"/>
          <w:szCs w:val="32"/>
        </w:rPr>
      </w:pPr>
      <w:r>
        <w:rPr>
          <w:rFonts w:ascii="楷体_GB2312" w:eastAsia="楷体_GB2312" w:hint="eastAsia"/>
          <w:b/>
          <w:sz w:val="32"/>
          <w:szCs w:val="32"/>
        </w:rPr>
        <w:t>（四）监事会职责、人员构成及其工作情况</w:t>
      </w:r>
    </w:p>
    <w:p w:rsidR="007164B3" w:rsidRDefault="002537FD">
      <w:pPr>
        <w:pStyle w:val="1"/>
        <w:widowControl/>
        <w:shd w:val="clear" w:color="auto" w:fill="FFFFFF"/>
        <w:spacing w:line="520" w:lineRule="exact"/>
        <w:jc w:val="both"/>
        <w:rPr>
          <w:rFonts w:ascii="仿宋_GB2312" w:eastAsia="仿宋_GB2312"/>
          <w:b/>
          <w:sz w:val="32"/>
          <w:szCs w:val="32"/>
        </w:rPr>
      </w:pPr>
      <w:r>
        <w:rPr>
          <w:rFonts w:ascii="仿宋_GB2312" w:eastAsia="仿宋_GB2312" w:hAnsi="仿宋_GB2312" w:cs="仿宋_GB2312" w:hint="eastAsia"/>
          <w:sz w:val="32"/>
          <w:szCs w:val="32"/>
          <w:shd w:val="clear" w:color="auto" w:fill="FFFFFF"/>
        </w:rPr>
        <w:t xml:space="preserve">    </w:t>
      </w:r>
      <w:r>
        <w:rPr>
          <w:rFonts w:ascii="仿宋_GB2312" w:eastAsia="仿宋_GB2312" w:hint="eastAsia"/>
          <w:b/>
          <w:sz w:val="32"/>
          <w:szCs w:val="32"/>
        </w:rPr>
        <w:t xml:space="preserve">　1.监事会职责</w:t>
      </w:r>
    </w:p>
    <w:p w:rsidR="007164B3" w:rsidRDefault="002537FD">
      <w:pPr>
        <w:autoSpaceDE w:val="0"/>
        <w:autoSpaceDN w:val="0"/>
        <w:adjustRightInd w:val="0"/>
        <w:snapToGrid w:val="0"/>
        <w:spacing w:line="520" w:lineRule="exact"/>
        <w:ind w:firstLineChars="200" w:firstLine="640"/>
        <w:outlineLvl w:val="0"/>
        <w:rPr>
          <w:rFonts w:ascii="仿宋_GB2312" w:eastAsia="仿宋_GB2312" w:hAnsi="等线" w:cs="仿宋_GB2312"/>
          <w:spacing w:val="-4"/>
          <w:sz w:val="32"/>
          <w:szCs w:val="32"/>
        </w:rPr>
      </w:pPr>
      <w:r>
        <w:rPr>
          <w:rFonts w:ascii="仿宋_GB2312" w:eastAsia="仿宋_GB2312" w:hAnsi="仿宋_GB2312" w:cs="仿宋_GB2312" w:hint="eastAsia"/>
          <w:sz w:val="32"/>
          <w:szCs w:val="32"/>
          <w:shd w:val="clear" w:color="auto" w:fill="FFFFFF"/>
        </w:rPr>
        <w:t>本行设立监事会，监事会是本行的监督机构。监事会的职权如下：</w:t>
      </w:r>
      <w:r>
        <w:rPr>
          <w:rFonts w:ascii="仿宋_GB2312" w:eastAsia="仿宋_GB2312" w:hAnsi="等线" w:cs="仿宋_GB2312" w:hint="eastAsia"/>
          <w:spacing w:val="-4"/>
          <w:sz w:val="32"/>
          <w:szCs w:val="32"/>
        </w:rPr>
        <w:t>一是监督董事会、高级管理人员履行职责情况，监督董事会确立稳健的经营理念、价值准则和制定符合公司情</w:t>
      </w:r>
      <w:r>
        <w:rPr>
          <w:rFonts w:ascii="仿宋_GB2312" w:eastAsia="仿宋_GB2312" w:hAnsi="等线" w:cs="仿宋_GB2312" w:hint="eastAsia"/>
          <w:spacing w:val="-4"/>
          <w:sz w:val="32"/>
          <w:szCs w:val="32"/>
        </w:rPr>
        <w:lastRenderedPageBreak/>
        <w:t>况的发展战略；二是要求董事、董事长及高级管理人员纠正其损害本行利益的行为；三是对董事的选聘程序进行监督，对董事和高级管理人员进行专项审计和离任审计；四是对董事、董事长及高级管理人员进行质询；五是检查监督本行的财务活动；六是对本行的经营决策、风险管理和内部控制等进行监督检查并督促整改；七是对本行发展战略的科学性、合理性和稳健性进行评估，形成评估报告；八是对本行薪酬管理制度实施情况及高级管理人员薪酬方案的科学性、合理性进行监督；九是</w:t>
      </w:r>
      <w:r>
        <w:rPr>
          <w:rFonts w:ascii="仿宋_GB2312" w:eastAsia="仿宋_GB2312" w:hAnsi="等线" w:cs="等线" w:hint="eastAsia"/>
          <w:sz w:val="32"/>
          <w:szCs w:val="32"/>
        </w:rPr>
        <w:t>制订监事会议事规则、监事薪酬制度；制定董事、</w:t>
      </w:r>
      <w:r>
        <w:rPr>
          <w:rFonts w:ascii="仿宋_GB2312" w:eastAsia="仿宋_GB2312" w:hAnsi="宋体" w:cs="等线" w:hint="eastAsia"/>
          <w:color w:val="000000"/>
          <w:sz w:val="32"/>
          <w:szCs w:val="32"/>
        </w:rPr>
        <w:t>监事及高级管理层履职评价制度；审议并批准监事会各专门委员会议事规则；</w:t>
      </w:r>
      <w:r>
        <w:rPr>
          <w:rFonts w:ascii="仿宋_GB2312" w:eastAsia="仿宋_GB2312" w:hAnsi="等线" w:cs="等线" w:hint="eastAsia"/>
          <w:sz w:val="32"/>
          <w:szCs w:val="32"/>
        </w:rPr>
        <w:t>监督制度的制定与完善；监督制度的实施；</w:t>
      </w:r>
      <w:r>
        <w:rPr>
          <w:rFonts w:ascii="仿宋_GB2312" w:eastAsia="仿宋_GB2312" w:hAnsi="宋体" w:cs="等线" w:hint="eastAsia"/>
          <w:color w:val="000000"/>
          <w:sz w:val="32"/>
          <w:szCs w:val="32"/>
        </w:rPr>
        <w:t>监督其他制度管理及执行情况；</w:t>
      </w:r>
      <w:r>
        <w:rPr>
          <w:rFonts w:ascii="仿宋_GB2312" w:eastAsia="仿宋_GB2312" w:hAnsi="等线" w:cs="仿宋_GB2312" w:hint="eastAsia"/>
          <w:spacing w:val="-4"/>
          <w:sz w:val="32"/>
          <w:szCs w:val="32"/>
        </w:rPr>
        <w:t>十是提议召开临时股东会；十一是其他法律、法规、规章及本章程规定应当由监事会行使的职权。</w:t>
      </w:r>
    </w:p>
    <w:p w:rsidR="007164B3" w:rsidRDefault="002537FD">
      <w:pPr>
        <w:pStyle w:val="1"/>
        <w:widowControl/>
        <w:shd w:val="clear" w:color="auto" w:fill="FFFFFF"/>
        <w:spacing w:line="520" w:lineRule="exact"/>
        <w:ind w:firstLineChars="200" w:firstLine="643"/>
        <w:jc w:val="both"/>
        <w:rPr>
          <w:rFonts w:ascii="仿宋_GB2312" w:eastAsia="仿宋_GB2312" w:hAnsi="仿宋_GB2312" w:cs="仿宋_GB2312"/>
          <w:b/>
          <w:sz w:val="32"/>
          <w:szCs w:val="32"/>
        </w:rPr>
      </w:pPr>
      <w:r>
        <w:rPr>
          <w:rFonts w:ascii="仿宋_GB2312" w:eastAsia="仿宋_GB2312" w:hint="eastAsia"/>
          <w:b/>
          <w:sz w:val="32"/>
          <w:szCs w:val="32"/>
        </w:rPr>
        <w:t xml:space="preserve">　2.瑞昌农商银行第三届监事会构成情况</w:t>
      </w:r>
    </w:p>
    <w:p w:rsidR="007164B3" w:rsidRDefault="002537FD">
      <w:pPr>
        <w:pStyle w:val="1"/>
        <w:widowControl/>
        <w:shd w:val="clear" w:color="auto" w:fill="FFFFFF"/>
        <w:spacing w:line="520" w:lineRule="exact"/>
        <w:ind w:firstLine="615"/>
        <w:jc w:val="both"/>
        <w:rPr>
          <w:rFonts w:ascii="仿宋_GB2312" w:eastAsia="仿宋_GB2312" w:hAnsi="仿宋_GB2312" w:cs="仿宋_GB2312"/>
          <w:spacing w:val="-14"/>
          <w:sz w:val="32"/>
          <w:szCs w:val="32"/>
          <w:shd w:val="clear" w:color="auto" w:fill="FFFFFF"/>
        </w:rPr>
      </w:pPr>
      <w:r>
        <w:rPr>
          <w:rFonts w:ascii="仿宋_GB2312" w:eastAsia="仿宋_GB2312" w:hAnsi="仿宋_GB2312" w:cs="仿宋_GB2312" w:hint="eastAsia"/>
          <w:spacing w:val="-14"/>
          <w:sz w:val="32"/>
          <w:szCs w:val="32"/>
          <w:shd w:val="clear" w:color="auto" w:fill="FFFFFF"/>
        </w:rPr>
        <w:t>本行监事会由5名监事组成，其中：股东代表监事1人、职工监事2人、外部监事2人。监事会下设监事会办公室。监事的任期每届为3年，监事任期届满，连选可以连任。</w:t>
      </w:r>
    </w:p>
    <w:p w:rsidR="007164B3" w:rsidRDefault="002537FD">
      <w:pPr>
        <w:spacing w:line="520" w:lineRule="exact"/>
        <w:ind w:firstLineChars="500" w:firstLine="1606"/>
        <w:rPr>
          <w:rFonts w:ascii="仿宋_GB2312" w:eastAsia="仿宋_GB2312"/>
          <w:b/>
          <w:sz w:val="32"/>
          <w:szCs w:val="32"/>
        </w:rPr>
      </w:pPr>
      <w:r>
        <w:rPr>
          <w:rFonts w:ascii="仿宋_GB2312" w:eastAsia="仿宋_GB2312"/>
          <w:b/>
          <w:sz w:val="32"/>
          <w:szCs w:val="32"/>
        </w:rPr>
        <w:t>瑞昌农商银行第三届</w:t>
      </w:r>
      <w:r>
        <w:rPr>
          <w:rFonts w:ascii="仿宋_GB2312" w:eastAsia="仿宋_GB2312" w:hint="eastAsia"/>
          <w:b/>
          <w:sz w:val="32"/>
          <w:szCs w:val="32"/>
        </w:rPr>
        <w:t>监</w:t>
      </w:r>
      <w:r>
        <w:rPr>
          <w:rFonts w:ascii="仿宋_GB2312" w:eastAsia="仿宋_GB2312"/>
          <w:b/>
          <w:sz w:val="32"/>
          <w:szCs w:val="32"/>
        </w:rPr>
        <w:t>事会监事</w:t>
      </w:r>
    </w:p>
    <w:p w:rsidR="007164B3" w:rsidRDefault="007164B3">
      <w:pPr>
        <w:spacing w:line="520" w:lineRule="exact"/>
        <w:rPr>
          <w:rFonts w:ascii="仿宋_GB2312" w:eastAsia="仿宋_GB2312"/>
          <w:sz w:val="32"/>
          <w:szCs w:val="32"/>
        </w:rPr>
      </w:pPr>
    </w:p>
    <w:tbl>
      <w:tblPr>
        <w:tblStyle w:val="a7"/>
        <w:tblW w:w="8522" w:type="dxa"/>
        <w:tblLayout w:type="fixed"/>
        <w:tblLook w:val="04A0" w:firstRow="1" w:lastRow="0" w:firstColumn="1" w:lastColumn="0" w:noHBand="0" w:noVBand="1"/>
      </w:tblPr>
      <w:tblGrid>
        <w:gridCol w:w="4261"/>
        <w:gridCol w:w="4261"/>
      </w:tblGrid>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姓名</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监事类型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郭敏</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职工监事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王鹂</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职工监事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范凤荣</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外部监事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范晓兰</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外部监事</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陈胤州</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股东监事</w:t>
            </w:r>
          </w:p>
        </w:tc>
      </w:tr>
    </w:tbl>
    <w:p w:rsidR="007164B3" w:rsidRDefault="002537FD">
      <w:pPr>
        <w:spacing w:line="520" w:lineRule="exact"/>
        <w:rPr>
          <w:rFonts w:ascii="仿宋_GB2312" w:eastAsia="仿宋_GB2312"/>
          <w:sz w:val="32"/>
          <w:szCs w:val="32"/>
        </w:rPr>
      </w:pPr>
      <w:r>
        <w:rPr>
          <w:rFonts w:ascii="仿宋_GB2312" w:eastAsia="仿宋_GB2312" w:hint="eastAsia"/>
          <w:sz w:val="32"/>
          <w:szCs w:val="32"/>
        </w:rPr>
        <w:lastRenderedPageBreak/>
        <w:t>注：数据截至2025年末。</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　3. 瑞昌农商银行第三届监事会成员简历（含兼职情况）</w:t>
      </w:r>
    </w:p>
    <w:p w:rsidR="007164B3" w:rsidRDefault="002537FD">
      <w:pPr>
        <w:widowControl/>
        <w:shd w:val="clear" w:color="auto" w:fill="FFFFFF"/>
        <w:spacing w:line="520" w:lineRule="exact"/>
        <w:ind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郭敏，男，1986年1月17日出生，</w:t>
      </w:r>
      <w:r>
        <w:rPr>
          <w:rFonts w:ascii="仿宋_GB2312" w:eastAsia="仿宋_GB2312" w:hAnsi="仿宋_GB2312" w:cs="仿宋_GB2312" w:hint="eastAsia"/>
          <w:sz w:val="32"/>
          <w:szCs w:val="32"/>
          <w:shd w:val="clear" w:color="auto" w:fill="FFFFFF"/>
        </w:rPr>
        <w:t>本科学历</w:t>
      </w:r>
      <w:r>
        <w:rPr>
          <w:rFonts w:ascii="仿宋_GB2312" w:eastAsia="仿宋_GB2312" w:hAnsi="仿宋_GB2312" w:cs="仿宋_GB2312" w:hint="eastAsia"/>
          <w:kern w:val="0"/>
          <w:sz w:val="32"/>
          <w:szCs w:val="32"/>
          <w:shd w:val="clear" w:color="auto" w:fill="FFFFFF"/>
        </w:rPr>
        <w:t>，中共党员，江西</w:t>
      </w:r>
      <w:proofErr w:type="gramStart"/>
      <w:r>
        <w:rPr>
          <w:rFonts w:ascii="仿宋_GB2312" w:eastAsia="仿宋_GB2312" w:hAnsi="仿宋_GB2312" w:cs="仿宋_GB2312" w:hint="eastAsia"/>
          <w:kern w:val="0"/>
          <w:sz w:val="32"/>
          <w:szCs w:val="32"/>
          <w:shd w:val="clear" w:color="auto" w:fill="FFFFFF"/>
        </w:rPr>
        <w:t>庐山市</w:t>
      </w:r>
      <w:proofErr w:type="gramEnd"/>
      <w:r>
        <w:rPr>
          <w:rFonts w:ascii="仿宋_GB2312" w:eastAsia="仿宋_GB2312" w:hAnsi="仿宋_GB2312" w:cs="仿宋_GB2312" w:hint="eastAsia"/>
          <w:kern w:val="0"/>
          <w:sz w:val="32"/>
          <w:szCs w:val="32"/>
          <w:shd w:val="clear" w:color="auto" w:fill="FFFFFF"/>
        </w:rPr>
        <w:t>人，</w:t>
      </w:r>
      <w:r>
        <w:rPr>
          <w:rFonts w:ascii="仿宋_GB2312" w:eastAsia="仿宋_GB2312" w:hAnsi="仿宋_GB2312" w:cs="仿宋_GB2312" w:hint="eastAsia"/>
          <w:sz w:val="32"/>
          <w:szCs w:val="32"/>
          <w:shd w:val="clear" w:color="auto" w:fill="FFFFFF"/>
        </w:rPr>
        <w:t>2007年3月参加工作，现</w:t>
      </w:r>
      <w:r>
        <w:rPr>
          <w:rFonts w:ascii="仿宋_GB2312" w:eastAsia="仿宋_GB2312" w:hAnsi="仿宋_GB2312" w:cs="仿宋_GB2312" w:hint="eastAsia"/>
          <w:kern w:val="0"/>
          <w:sz w:val="32"/>
          <w:szCs w:val="32"/>
          <w:shd w:val="clear" w:color="auto" w:fill="FFFFFF"/>
        </w:rPr>
        <w:t>任瑞昌农商银行党委委员、</w:t>
      </w:r>
      <w:r>
        <w:rPr>
          <w:rFonts w:ascii="仿宋_GB2312" w:eastAsia="仿宋_GB2312" w:hAnsi="仿宋_GB2312" w:cs="仿宋_GB2312" w:hint="eastAsia"/>
          <w:sz w:val="32"/>
          <w:szCs w:val="32"/>
          <w:shd w:val="clear" w:color="auto" w:fill="FFFFFF"/>
        </w:rPr>
        <w:t>纪委书记、监事长，瑞昌农商银行监事会监事。</w:t>
      </w:r>
    </w:p>
    <w:p w:rsidR="007164B3" w:rsidRDefault="002537FD">
      <w:pPr>
        <w:widowControl/>
        <w:shd w:val="clear" w:color="auto" w:fill="FFFFFF"/>
        <w:spacing w:line="520" w:lineRule="exact"/>
        <w:ind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王鹂，女，1984年9月25日出生，</w:t>
      </w:r>
      <w:r>
        <w:rPr>
          <w:rFonts w:ascii="仿宋_GB2312" w:eastAsia="仿宋_GB2312" w:hAnsi="仿宋_GB2312" w:cs="仿宋_GB2312" w:hint="eastAsia"/>
          <w:sz w:val="32"/>
          <w:szCs w:val="32"/>
          <w:shd w:val="clear" w:color="auto" w:fill="FFFFFF"/>
        </w:rPr>
        <w:t>本科学历，</w:t>
      </w:r>
      <w:r>
        <w:rPr>
          <w:rFonts w:ascii="仿宋_GB2312" w:eastAsia="仿宋_GB2312" w:hAnsi="仿宋_GB2312" w:cs="仿宋_GB2312" w:hint="eastAsia"/>
          <w:kern w:val="0"/>
          <w:sz w:val="32"/>
          <w:szCs w:val="32"/>
          <w:shd w:val="clear" w:color="auto" w:fill="FFFFFF"/>
        </w:rPr>
        <w:t>中共党员，</w:t>
      </w:r>
      <w:r>
        <w:rPr>
          <w:rFonts w:ascii="仿宋_GB2312" w:eastAsia="仿宋_GB2312" w:hAnsi="仿宋_GB2312" w:cs="仿宋_GB2312" w:hint="eastAsia"/>
          <w:sz w:val="32"/>
          <w:szCs w:val="32"/>
          <w:shd w:val="clear" w:color="auto" w:fill="FFFFFF"/>
        </w:rPr>
        <w:t>江西瑞昌人，2008年3月参加工作，现</w:t>
      </w:r>
      <w:r>
        <w:rPr>
          <w:rFonts w:ascii="仿宋_GB2312" w:eastAsia="仿宋_GB2312" w:hAnsi="仿宋_GB2312" w:cs="仿宋_GB2312" w:hint="eastAsia"/>
          <w:kern w:val="0"/>
          <w:sz w:val="32"/>
          <w:szCs w:val="32"/>
          <w:shd w:val="clear" w:color="auto" w:fill="FFFFFF"/>
        </w:rPr>
        <w:t>任瑞昌农商银行信贷管理部副总经理，</w:t>
      </w:r>
      <w:r>
        <w:rPr>
          <w:rFonts w:ascii="仿宋_GB2312" w:eastAsia="仿宋_GB2312" w:hAnsi="仿宋_GB2312" w:cs="仿宋_GB2312" w:hint="eastAsia"/>
          <w:sz w:val="32"/>
          <w:szCs w:val="32"/>
          <w:shd w:val="clear" w:color="auto" w:fill="FFFFFF"/>
        </w:rPr>
        <w:t>瑞昌农商银行监事会监事。</w:t>
      </w:r>
    </w:p>
    <w:p w:rsidR="007164B3" w:rsidRDefault="002537FD">
      <w:pPr>
        <w:spacing w:line="5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陈胤州，</w:t>
      </w:r>
      <w:r>
        <w:rPr>
          <w:rFonts w:ascii="仿宋_GB2312" w:eastAsia="仿宋_GB2312" w:hAnsi="仿宋_GB2312" w:cs="仿宋_GB2312" w:hint="eastAsia"/>
          <w:kern w:val="0"/>
          <w:sz w:val="32"/>
          <w:szCs w:val="32"/>
          <w:shd w:val="clear" w:color="auto" w:fill="FFFFFF"/>
        </w:rPr>
        <w:t>男，1992年1月23日出生，</w:t>
      </w:r>
      <w:r>
        <w:rPr>
          <w:rFonts w:ascii="仿宋_GB2312" w:eastAsia="仿宋_GB2312" w:hAnsi="仿宋_GB2312" w:cs="仿宋_GB2312" w:hint="eastAsia"/>
          <w:sz w:val="32"/>
          <w:szCs w:val="32"/>
          <w:shd w:val="clear" w:color="auto" w:fill="FFFFFF"/>
        </w:rPr>
        <w:t>专科学历</w:t>
      </w:r>
      <w:r>
        <w:rPr>
          <w:rFonts w:ascii="仿宋_GB2312" w:eastAsia="仿宋_GB2312" w:hAnsi="仿宋_GB2312" w:cs="仿宋_GB2312" w:hint="eastAsia"/>
          <w:kern w:val="0"/>
          <w:sz w:val="32"/>
          <w:szCs w:val="32"/>
          <w:shd w:val="clear" w:color="auto" w:fill="FFFFFF"/>
        </w:rPr>
        <w:t>，江西修水人，</w:t>
      </w:r>
      <w:r>
        <w:rPr>
          <w:rFonts w:ascii="仿宋_GB2312" w:eastAsia="仿宋_GB2312" w:hAnsi="仿宋_GB2312" w:cs="仿宋_GB2312" w:hint="eastAsia"/>
          <w:sz w:val="32"/>
          <w:szCs w:val="32"/>
          <w:shd w:val="clear" w:color="auto" w:fill="FFFFFF"/>
        </w:rPr>
        <w:t>现任瑞昌市金三秒实业有限公司董事长，瑞昌农商银行监事会监事</w:t>
      </w:r>
    </w:p>
    <w:p w:rsidR="007164B3" w:rsidRDefault="002537FD">
      <w:pPr>
        <w:spacing w:line="52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shd w:val="clear" w:color="auto" w:fill="FFFFFF"/>
        </w:rPr>
        <w:t>范凤荣，</w:t>
      </w:r>
      <w:r>
        <w:rPr>
          <w:rFonts w:ascii="仿宋_GB2312" w:eastAsia="仿宋_GB2312" w:hAnsi="仿宋_GB2312" w:cs="仿宋_GB2312" w:hint="eastAsia"/>
          <w:kern w:val="0"/>
          <w:sz w:val="32"/>
          <w:szCs w:val="32"/>
          <w:shd w:val="clear" w:color="auto" w:fill="FFFFFF"/>
        </w:rPr>
        <w:t>女，1986年10月4日出生，</w:t>
      </w:r>
      <w:r>
        <w:rPr>
          <w:rFonts w:ascii="仿宋_GB2312" w:eastAsia="仿宋_GB2312" w:hAnsi="仿宋_GB2312" w:cs="仿宋_GB2312" w:hint="eastAsia"/>
          <w:sz w:val="32"/>
          <w:szCs w:val="32"/>
          <w:shd w:val="clear" w:color="auto" w:fill="FFFFFF"/>
        </w:rPr>
        <w:t>本科学历，</w:t>
      </w:r>
      <w:r>
        <w:rPr>
          <w:rFonts w:ascii="仿宋_GB2312" w:eastAsia="仿宋_GB2312" w:hAnsi="仿宋" w:cs="仿宋" w:hint="eastAsia"/>
          <w:sz w:val="32"/>
          <w:szCs w:val="32"/>
        </w:rPr>
        <w:t>初级会计，</w:t>
      </w:r>
      <w:r>
        <w:rPr>
          <w:rFonts w:ascii="仿宋_GB2312" w:eastAsia="仿宋_GB2312" w:hAnsi="仿宋_GB2312" w:cs="仿宋_GB2312" w:hint="eastAsia"/>
          <w:sz w:val="32"/>
          <w:szCs w:val="32"/>
          <w:shd w:val="clear" w:color="auto" w:fill="FFFFFF"/>
        </w:rPr>
        <w:t>江西瑞昌人，</w:t>
      </w:r>
      <w:r>
        <w:rPr>
          <w:rFonts w:ascii="仿宋_GB2312" w:eastAsia="仿宋_GB2312" w:hAnsi="仿宋" w:cs="仿宋" w:hint="eastAsia"/>
          <w:sz w:val="32"/>
          <w:szCs w:val="32"/>
        </w:rPr>
        <w:t>2010年2月参加工作，瑞任九江拓</w:t>
      </w:r>
      <w:proofErr w:type="gramStart"/>
      <w:r>
        <w:rPr>
          <w:rFonts w:ascii="仿宋_GB2312" w:eastAsia="仿宋_GB2312" w:hAnsi="仿宋" w:cs="仿宋" w:hint="eastAsia"/>
          <w:sz w:val="32"/>
          <w:szCs w:val="32"/>
        </w:rPr>
        <w:t>邦工</w:t>
      </w:r>
      <w:proofErr w:type="gramEnd"/>
      <w:r>
        <w:rPr>
          <w:rFonts w:ascii="仿宋_GB2312" w:eastAsia="仿宋_GB2312" w:hAnsi="仿宋" w:cs="仿宋" w:hint="eastAsia"/>
          <w:sz w:val="32"/>
          <w:szCs w:val="32"/>
        </w:rPr>
        <w:t>程有限公司会计</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shd w:val="clear" w:color="auto" w:fill="FFFFFF"/>
        </w:rPr>
        <w:t>瑞昌农商银行监事会监事。</w:t>
      </w:r>
    </w:p>
    <w:p w:rsidR="007164B3" w:rsidRDefault="002537FD">
      <w:pPr>
        <w:spacing w:line="520" w:lineRule="exact"/>
        <w:ind w:firstLine="640"/>
        <w:jc w:val="left"/>
        <w:rPr>
          <w:rStyle w:val="a6"/>
          <w:rFonts w:ascii="仿宋_GB2312" w:eastAsia="仿宋_GB2312" w:hAnsi="Calibri"/>
          <w:sz w:val="32"/>
          <w:szCs w:val="32"/>
        </w:rPr>
      </w:pPr>
      <w:r>
        <w:rPr>
          <w:rFonts w:ascii="仿宋_GB2312" w:eastAsia="仿宋_GB2312" w:hAnsi="仿宋_GB2312" w:cs="仿宋_GB2312" w:hint="eastAsia"/>
          <w:sz w:val="32"/>
          <w:szCs w:val="32"/>
          <w:shd w:val="clear" w:color="auto" w:fill="FFFFFF"/>
        </w:rPr>
        <w:t>范晓兰，</w:t>
      </w:r>
      <w:r>
        <w:rPr>
          <w:rFonts w:ascii="仿宋_GB2312" w:eastAsia="仿宋_GB2312" w:hAnsi="仿宋_GB2312" w:cs="仿宋_GB2312" w:hint="eastAsia"/>
          <w:kern w:val="0"/>
          <w:sz w:val="32"/>
          <w:szCs w:val="32"/>
          <w:shd w:val="clear" w:color="auto" w:fill="FFFFFF"/>
        </w:rPr>
        <w:t>女，1985年1月12日出生，</w:t>
      </w:r>
      <w:r>
        <w:rPr>
          <w:rFonts w:ascii="仿宋_GB2312" w:eastAsia="仿宋_GB2312" w:hAnsi="仿宋_GB2312" w:cs="仿宋_GB2312" w:hint="eastAsia"/>
          <w:sz w:val="32"/>
          <w:szCs w:val="32"/>
          <w:shd w:val="clear" w:color="auto" w:fill="FFFFFF"/>
        </w:rPr>
        <w:t>本科学历，助理</w:t>
      </w:r>
      <w:r>
        <w:rPr>
          <w:rFonts w:ascii="仿宋_GB2312" w:eastAsia="仿宋_GB2312" w:hAnsi="仿宋" w:cs="仿宋" w:hint="eastAsia"/>
          <w:sz w:val="32"/>
          <w:szCs w:val="32"/>
        </w:rPr>
        <w:t>会计，</w:t>
      </w:r>
      <w:r>
        <w:rPr>
          <w:rFonts w:ascii="仿宋_GB2312" w:eastAsia="仿宋_GB2312" w:hAnsi="仿宋_GB2312" w:cs="仿宋_GB2312" w:hint="eastAsia"/>
          <w:sz w:val="32"/>
          <w:szCs w:val="32"/>
          <w:shd w:val="clear" w:color="auto" w:fill="FFFFFF"/>
        </w:rPr>
        <w:t>江西瑞昌人，2008年7月参加工作，现任</w:t>
      </w:r>
      <w:r>
        <w:rPr>
          <w:rFonts w:ascii="仿宋_GB2312" w:eastAsia="仿宋_GB2312" w:hAnsi="仿宋" w:cs="仿宋" w:hint="eastAsia"/>
          <w:sz w:val="32"/>
          <w:szCs w:val="32"/>
        </w:rPr>
        <w:t>中国人民财产保险股份有限公司瑞昌支公司会计</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shd w:val="clear" w:color="auto" w:fill="FFFFFF"/>
        </w:rPr>
        <w:t>瑞昌农商银行监事会监事。</w:t>
      </w:r>
    </w:p>
    <w:p w:rsidR="007164B3" w:rsidRDefault="002537FD">
      <w:pPr>
        <w:widowControl/>
        <w:shd w:val="clear" w:color="auto" w:fill="FFFFFF"/>
        <w:spacing w:line="520" w:lineRule="exact"/>
        <w:ind w:firstLine="640"/>
        <w:rPr>
          <w:rFonts w:ascii="仿宋_GB2312" w:eastAsia="仿宋_GB2312"/>
          <w:b/>
          <w:sz w:val="32"/>
          <w:szCs w:val="32"/>
        </w:rPr>
      </w:pPr>
      <w:r>
        <w:rPr>
          <w:rFonts w:ascii="仿宋_GB2312" w:eastAsia="仿宋_GB2312" w:hint="eastAsia"/>
          <w:b/>
          <w:sz w:val="32"/>
          <w:szCs w:val="32"/>
        </w:rPr>
        <w:t>4.瑞昌农商银行第三届监事会工作概况</w:t>
      </w:r>
    </w:p>
    <w:p w:rsidR="007164B3" w:rsidRDefault="002537FD">
      <w:pPr>
        <w:pBdr>
          <w:bottom w:val="single" w:sz="4" w:space="21" w:color="FFFFFF"/>
        </w:pBdr>
        <w:tabs>
          <w:tab w:val="left" w:pos="1440"/>
        </w:tabs>
        <w:autoSpaceDE w:val="0"/>
        <w:autoSpaceDN w:val="0"/>
        <w:adjustRightInd w:val="0"/>
        <w:spacing w:line="520" w:lineRule="exact"/>
        <w:ind w:firstLineChars="200" w:firstLine="640"/>
        <w:contextualSpacing/>
        <w:rPr>
          <w:rFonts w:ascii="黑体" w:eastAsia="黑体" w:hAnsi="黑体" w:cs="Times New Roman"/>
          <w:color w:val="000000"/>
          <w:spacing w:val="-11"/>
          <w:sz w:val="32"/>
          <w:szCs w:val="32"/>
        </w:rPr>
      </w:pPr>
      <w:r>
        <w:rPr>
          <w:rFonts w:ascii="仿宋_GB2312" w:eastAsia="仿宋_GB2312" w:hAnsi="仿宋_GB2312" w:cs="仿宋_GB2312" w:hint="eastAsia"/>
          <w:sz w:val="32"/>
          <w:szCs w:val="32"/>
        </w:rPr>
        <w:t>监事会全面落实党的领导，主动担当作为，健全制度体系，推进组织建设，服务发展大局，各项工作得到有效落实。</w:t>
      </w:r>
      <w:r>
        <w:rPr>
          <w:rFonts w:ascii="仿宋_GB2312" w:eastAsia="仿宋_GB2312" w:hAnsi="楷体_GB2312" w:cs="楷体_GB2312" w:hint="eastAsia"/>
          <w:b/>
          <w:bCs/>
          <w:color w:val="000000"/>
          <w:sz w:val="32"/>
          <w:szCs w:val="32"/>
        </w:rPr>
        <w:t>一是独立规范履职，有序组织参加各类会议。</w:t>
      </w:r>
      <w:r>
        <w:rPr>
          <w:rFonts w:ascii="仿宋_GB2312" w:eastAsia="仿宋_GB2312" w:hAnsi="仿宋_GB2312" w:cs="仿宋_GB2312" w:hint="eastAsia"/>
          <w:color w:val="000000"/>
          <w:sz w:val="32"/>
          <w:szCs w:val="32"/>
          <w:lang w:val="zh-CN"/>
        </w:rPr>
        <w:t>积极组织召开监事会会议、专门委员会会议以及出席股东大会、列席董事会及其专门委员会会议、列席经营层重要会议，充分履行好监事会监督管理的基本职责。全</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共召开监事会会议6次，</w:t>
      </w:r>
      <w:r>
        <w:rPr>
          <w:rFonts w:ascii="仿宋_GB2312" w:eastAsia="仿宋_GB2312" w:hAnsi="仿宋_GB2312" w:cs="仿宋_GB2312" w:hint="eastAsia"/>
          <w:color w:val="000000"/>
          <w:sz w:val="32"/>
          <w:szCs w:val="32"/>
        </w:rPr>
        <w:t>认真研究审议各项议案和专题报告，客观公正发表意见，恰</w:t>
      </w:r>
      <w:r>
        <w:rPr>
          <w:rFonts w:ascii="仿宋_GB2312" w:eastAsia="仿宋_GB2312" w:hAnsi="仿宋_GB2312" w:cs="仿宋_GB2312" w:hint="eastAsia"/>
          <w:color w:val="000000"/>
          <w:sz w:val="32"/>
          <w:szCs w:val="32"/>
        </w:rPr>
        <w:lastRenderedPageBreak/>
        <w:t>当行使表决权。</w:t>
      </w:r>
      <w:r>
        <w:rPr>
          <w:rFonts w:ascii="仿宋_GB2312" w:eastAsia="仿宋_GB2312" w:hAnsi="楷体_GB2312" w:cs="楷体_GB2312" w:hint="eastAsia"/>
          <w:b/>
          <w:bCs/>
          <w:color w:val="000000"/>
          <w:sz w:val="32"/>
          <w:szCs w:val="32"/>
        </w:rPr>
        <w:t>二是</w:t>
      </w:r>
      <w:r>
        <w:rPr>
          <w:rFonts w:ascii="仿宋_GB2312" w:eastAsia="仿宋_GB2312" w:hAnsi="楷体_GB2312" w:cs="楷体_GB2312" w:hint="eastAsia"/>
          <w:b/>
          <w:bCs/>
          <w:color w:val="000000"/>
          <w:sz w:val="32"/>
          <w:szCs w:val="32"/>
          <w:lang w:val="zh-CN"/>
        </w:rPr>
        <w:t>客观</w:t>
      </w:r>
      <w:r>
        <w:rPr>
          <w:rFonts w:ascii="仿宋_GB2312" w:eastAsia="仿宋_GB2312" w:hAnsi="楷体_GB2312" w:cs="楷体_GB2312" w:hint="eastAsia"/>
          <w:b/>
          <w:bCs/>
          <w:color w:val="000000"/>
          <w:sz w:val="32"/>
          <w:szCs w:val="32"/>
        </w:rPr>
        <w:t>开展履职评价，促进效能提升。</w:t>
      </w:r>
      <w:r>
        <w:rPr>
          <w:rFonts w:ascii="仿宋_GB2312" w:eastAsia="仿宋_GB2312" w:hAnsi="仿宋_GB2312" w:cs="仿宋_GB2312" w:hint="eastAsia"/>
          <w:color w:val="000000"/>
          <w:sz w:val="32"/>
          <w:szCs w:val="32"/>
          <w:lang w:val="zh-CN"/>
        </w:rPr>
        <w:t>根据本行章程及监事会相关工作制度规定，对董事和高管人员履职情况进行日常性、持续性的监督。召开专门会议，开展对董事监事及高级管理人员的履职评价工作，形成了《瑞昌农商银行202</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lang w:val="zh-CN"/>
        </w:rPr>
        <w:t>年度董事监事高管履职评价报告》。</w:t>
      </w:r>
      <w:r>
        <w:rPr>
          <w:rFonts w:ascii="仿宋_GB2312" w:eastAsia="仿宋_GB2312" w:hAnsi="楷体_GB2312" w:cs="楷体_GB2312" w:hint="eastAsia"/>
          <w:b/>
          <w:bCs/>
          <w:kern w:val="0"/>
          <w:sz w:val="32"/>
          <w:szCs w:val="32"/>
          <w:lang w:val="zh-CN"/>
        </w:rPr>
        <w:t>三是紧密配合，主动融入公司治理。</w:t>
      </w:r>
      <w:r>
        <w:rPr>
          <w:rFonts w:ascii="仿宋_GB2312" w:eastAsia="仿宋_GB2312" w:hAnsi="仿宋_GB2312" w:cs="仿宋_GB2312" w:hint="eastAsia"/>
          <w:color w:val="000000"/>
          <w:sz w:val="32"/>
          <w:szCs w:val="32"/>
        </w:rPr>
        <w:t>定期对经营管理、重大决策等信息交换意见，加强对“三重一大”及日常经营管理的决策和执行情况的监督，时刻以维护公司整体利益为出发点，增强主动服务意识，落实专项检查，监督董事会决议落实。</w:t>
      </w:r>
    </w:p>
    <w:p w:rsidR="007164B3" w:rsidRDefault="002537FD">
      <w:pPr>
        <w:spacing w:line="520" w:lineRule="exact"/>
        <w:ind w:firstLineChars="200" w:firstLine="640"/>
        <w:rPr>
          <w:rFonts w:ascii="仿宋_GB2312" w:eastAsia="仿宋_GB2312"/>
          <w:b/>
          <w:sz w:val="32"/>
          <w:szCs w:val="32"/>
        </w:rPr>
      </w:pPr>
      <w:r>
        <w:rPr>
          <w:rStyle w:val="a6"/>
          <w:rFonts w:ascii="仿宋_GB2312" w:eastAsia="仿宋_GB2312" w:hAnsi="仿宋_GB2312" w:cs="仿宋_GB2312" w:hint="eastAsia"/>
          <w:b w:val="0"/>
          <w:sz w:val="32"/>
          <w:szCs w:val="32"/>
          <w:shd w:val="clear" w:color="auto" w:fill="FFFFFF"/>
        </w:rPr>
        <w:t>5.</w:t>
      </w:r>
      <w:r>
        <w:rPr>
          <w:rFonts w:ascii="仿宋_GB2312" w:eastAsia="仿宋_GB2312" w:hint="eastAsia"/>
          <w:b/>
          <w:sz w:val="32"/>
          <w:szCs w:val="32"/>
        </w:rPr>
        <w:t xml:space="preserve"> 瑞昌农商银行2025年监事会会议情况</w:t>
      </w:r>
    </w:p>
    <w:p w:rsidR="007164B3" w:rsidRDefault="002537FD">
      <w:pPr>
        <w:pStyle w:val="1"/>
        <w:widowControl/>
        <w:shd w:val="clear" w:color="auto" w:fill="FFFFFF"/>
        <w:spacing w:line="520" w:lineRule="exact"/>
        <w:ind w:firstLineChars="200" w:firstLine="640"/>
        <w:rPr>
          <w:rFonts w:ascii="仿宋" w:eastAsia="仿宋" w:hAnsi="仿宋" w:cs="仿宋"/>
          <w:b/>
          <w:sz w:val="32"/>
          <w:szCs w:val="32"/>
          <w:lang w:bidi="ar"/>
        </w:rPr>
      </w:pPr>
      <w:r>
        <w:rPr>
          <w:rFonts w:ascii="仿宋" w:eastAsia="仿宋" w:hAnsi="仿宋" w:cs="仿宋" w:hint="eastAsia"/>
          <w:sz w:val="32"/>
          <w:szCs w:val="32"/>
          <w:lang w:bidi="ar"/>
        </w:rPr>
        <w:t>按照股东会赋予的职责，监事会积极参与董事会重大决策活动，强化决策过程的监督，有效发挥了监督促进作用。本年度</w:t>
      </w:r>
      <w:r>
        <w:rPr>
          <w:rStyle w:val="a6"/>
          <w:rFonts w:ascii="仿宋_GB2312" w:eastAsia="仿宋_GB2312" w:hAnsi="仿宋_GB2312" w:cs="仿宋_GB2312" w:hint="eastAsia"/>
          <w:b w:val="0"/>
          <w:bCs/>
          <w:sz w:val="32"/>
          <w:szCs w:val="32"/>
          <w:shd w:val="clear" w:color="auto" w:fill="FFFFFF"/>
        </w:rPr>
        <w:t>监事会共召开了六次会议</w:t>
      </w:r>
      <w:r>
        <w:rPr>
          <w:rStyle w:val="a6"/>
          <w:rFonts w:ascii="仿宋" w:eastAsia="仿宋" w:hAnsi="仿宋" w:cs="仿宋" w:hint="eastAsia"/>
          <w:b w:val="0"/>
          <w:bCs/>
          <w:sz w:val="32"/>
          <w:szCs w:val="32"/>
          <w:shd w:val="clear" w:color="auto" w:fill="FFFFFF"/>
        </w:rPr>
        <w:t>。分别为：</w:t>
      </w:r>
    </w:p>
    <w:p w:rsidR="007164B3" w:rsidRDefault="002537FD">
      <w:pPr>
        <w:pStyle w:val="1"/>
        <w:widowControl/>
        <w:shd w:val="clear" w:color="auto" w:fill="FFFFFF"/>
        <w:spacing w:line="520" w:lineRule="exact"/>
        <w:ind w:firstLineChars="200" w:firstLine="643"/>
        <w:rPr>
          <w:rFonts w:ascii="仿宋_GB2312" w:eastAsia="仿宋_GB2312"/>
          <w:sz w:val="32"/>
          <w:szCs w:val="32"/>
        </w:rPr>
      </w:pPr>
      <w:r>
        <w:rPr>
          <w:rFonts w:ascii="仿宋_GB2312" w:eastAsia="仿宋_GB2312" w:hint="eastAsia"/>
          <w:b/>
          <w:sz w:val="32"/>
          <w:szCs w:val="32"/>
        </w:rPr>
        <w:t>2025年2月20日第二届监事会第23次会议。</w:t>
      </w:r>
      <w:r>
        <w:rPr>
          <w:rFonts w:ascii="仿宋_GB2312" w:eastAsia="仿宋_GB2312" w:hint="eastAsia"/>
          <w:sz w:val="32"/>
          <w:szCs w:val="32"/>
        </w:rPr>
        <w:t>会议议程：1、审议2024年监事会工作报告；2、审议监事会2025年工作计划及重点工作；3、审议关联交易控制委员会最新更新的关联方名单及近期的重大关联交易；4、学习《章程》中关于监事的职责及相关内容。</w:t>
      </w:r>
    </w:p>
    <w:p w:rsidR="007164B3" w:rsidRDefault="002537FD">
      <w:pPr>
        <w:pStyle w:val="1"/>
        <w:widowControl/>
        <w:shd w:val="clear" w:color="auto" w:fill="FFFFFF"/>
        <w:spacing w:line="520" w:lineRule="exact"/>
        <w:ind w:firstLineChars="200" w:firstLine="643"/>
        <w:rPr>
          <w:rFonts w:ascii="仿宋_GB2312" w:eastAsia="仿宋_GB2312"/>
          <w:sz w:val="32"/>
          <w:szCs w:val="32"/>
        </w:rPr>
      </w:pPr>
      <w:r>
        <w:rPr>
          <w:rFonts w:ascii="仿宋_GB2312" w:eastAsia="仿宋_GB2312" w:hint="eastAsia"/>
          <w:b/>
          <w:sz w:val="32"/>
          <w:szCs w:val="32"/>
        </w:rPr>
        <w:t>2025年3月26日第二届监事会第24次会议。</w:t>
      </w:r>
      <w:r>
        <w:rPr>
          <w:rFonts w:ascii="仿宋_GB2312" w:eastAsia="仿宋_GB2312" w:hint="eastAsia"/>
          <w:sz w:val="32"/>
          <w:szCs w:val="32"/>
        </w:rPr>
        <w:t>会议议程：1、对董事、监事、高管2024年度履职情况进行评价；2、审议审计、信贷、风险、合</w:t>
      </w:r>
      <w:proofErr w:type="gramStart"/>
      <w:r>
        <w:rPr>
          <w:rFonts w:ascii="仿宋_GB2312" w:eastAsia="仿宋_GB2312" w:hint="eastAsia"/>
          <w:sz w:val="32"/>
          <w:szCs w:val="32"/>
        </w:rPr>
        <w:t>规</w:t>
      </w:r>
      <w:proofErr w:type="gramEnd"/>
      <w:r>
        <w:rPr>
          <w:rFonts w:ascii="仿宋_GB2312" w:eastAsia="仿宋_GB2312" w:hint="eastAsia"/>
          <w:sz w:val="32"/>
          <w:szCs w:val="32"/>
        </w:rPr>
        <w:t>、财务等部门2024年工作报告及2025年工作计划；3、审议瑞昌农商银行2024年数据治理自评估报告；4、对本行近期董事会会议进行监督。</w:t>
      </w:r>
    </w:p>
    <w:p w:rsidR="007164B3" w:rsidRDefault="002537FD">
      <w:pPr>
        <w:pStyle w:val="1"/>
        <w:widowControl/>
        <w:shd w:val="clear" w:color="auto" w:fill="FFFFFF"/>
        <w:spacing w:line="520" w:lineRule="exact"/>
        <w:ind w:firstLineChars="200" w:firstLine="643"/>
        <w:rPr>
          <w:rFonts w:ascii="仿宋_GB2312" w:eastAsia="仿宋_GB2312"/>
          <w:sz w:val="32"/>
          <w:szCs w:val="32"/>
        </w:rPr>
      </w:pPr>
      <w:r>
        <w:rPr>
          <w:rFonts w:ascii="仿宋_GB2312" w:eastAsia="仿宋_GB2312" w:hint="eastAsia"/>
          <w:b/>
          <w:sz w:val="32"/>
          <w:szCs w:val="32"/>
        </w:rPr>
        <w:t>2025年6月4日第二届监事会第25次会议。</w:t>
      </w:r>
      <w:r>
        <w:rPr>
          <w:rFonts w:ascii="仿宋_GB2312" w:eastAsia="仿宋_GB2312" w:hint="eastAsia"/>
          <w:sz w:val="32"/>
          <w:szCs w:val="32"/>
        </w:rPr>
        <w:t>会议议程：1、审议第三届监事会职工监事候选人、股东监事候选人、外部监事候选人名单；2、对本行2024年信息披露报告（草</w:t>
      </w:r>
      <w:r>
        <w:rPr>
          <w:rFonts w:ascii="仿宋_GB2312" w:eastAsia="仿宋_GB2312" w:hint="eastAsia"/>
          <w:sz w:val="32"/>
          <w:szCs w:val="32"/>
        </w:rPr>
        <w:lastRenderedPageBreak/>
        <w:t>案）进行审议；3、对本行2024年关联交易管理专题报告（草案）进行审议；4、对本行2024年普惠金融发展报告（草案）进行审议；5、对本行2024年社会责任报告（草案）进行审议；6、审议我行关联方名单变更；7、对本行近期董事会会议进行监督；8、学习相关监管政策法规。</w:t>
      </w:r>
    </w:p>
    <w:p w:rsidR="007164B3" w:rsidRDefault="002537FD">
      <w:pPr>
        <w:pStyle w:val="1"/>
        <w:widowControl/>
        <w:shd w:val="clear" w:color="auto" w:fill="FFFFFF"/>
        <w:spacing w:line="520" w:lineRule="exact"/>
        <w:ind w:firstLineChars="200" w:firstLine="643"/>
        <w:rPr>
          <w:rFonts w:ascii="仿宋_GB2312" w:eastAsia="仿宋_GB2312"/>
          <w:sz w:val="32"/>
          <w:szCs w:val="32"/>
        </w:rPr>
      </w:pPr>
      <w:r>
        <w:rPr>
          <w:rFonts w:ascii="仿宋_GB2312" w:eastAsia="仿宋_GB2312" w:hint="eastAsia"/>
          <w:b/>
          <w:sz w:val="32"/>
          <w:szCs w:val="32"/>
        </w:rPr>
        <w:t>2025年6月20日第三届监事会第1次会议。</w:t>
      </w:r>
      <w:r>
        <w:rPr>
          <w:rFonts w:ascii="仿宋_GB2312" w:eastAsia="仿宋_GB2312" w:hint="eastAsia"/>
          <w:sz w:val="32"/>
          <w:szCs w:val="32"/>
        </w:rPr>
        <w:t>会议议程：1、选举监事长；2、选举监事会各专门委员会委员、主任委员。</w:t>
      </w:r>
    </w:p>
    <w:p w:rsidR="007164B3" w:rsidRDefault="002537FD">
      <w:pPr>
        <w:pStyle w:val="1"/>
        <w:widowControl/>
        <w:shd w:val="clear" w:color="auto" w:fill="FFFFFF"/>
        <w:spacing w:line="520" w:lineRule="exact"/>
        <w:ind w:firstLineChars="200" w:firstLine="643"/>
        <w:rPr>
          <w:rFonts w:ascii="仿宋_GB2312" w:eastAsia="仿宋_GB2312"/>
          <w:sz w:val="32"/>
          <w:szCs w:val="32"/>
        </w:rPr>
      </w:pPr>
      <w:r>
        <w:rPr>
          <w:rFonts w:ascii="仿宋_GB2312" w:eastAsia="仿宋_GB2312" w:hint="eastAsia"/>
          <w:b/>
          <w:sz w:val="32"/>
          <w:szCs w:val="32"/>
        </w:rPr>
        <w:t>2025年9月12日第三届监事会第2次会议。</w:t>
      </w:r>
      <w:r>
        <w:rPr>
          <w:rFonts w:ascii="仿宋_GB2312" w:eastAsia="仿宋_GB2312" w:hint="eastAsia"/>
          <w:sz w:val="32"/>
          <w:szCs w:val="32"/>
        </w:rPr>
        <w:t>会议议程：1、审议本行关联方名单变更；2、审议瑞昌农商银行2024年度关联交易专项审计报告；3、审议瑞昌农商银行征信管理专项审计报告；4、学习相关监管政策法规。</w:t>
      </w:r>
    </w:p>
    <w:p w:rsidR="007164B3" w:rsidRDefault="002537FD">
      <w:pPr>
        <w:pStyle w:val="1"/>
        <w:widowControl/>
        <w:shd w:val="clear" w:color="auto" w:fill="FFFFFF"/>
        <w:spacing w:line="520" w:lineRule="exact"/>
        <w:ind w:firstLineChars="200" w:firstLine="643"/>
        <w:rPr>
          <w:rFonts w:ascii="仿宋_GB2312" w:eastAsia="仿宋_GB2312"/>
          <w:b/>
          <w:sz w:val="32"/>
          <w:szCs w:val="32"/>
        </w:rPr>
      </w:pPr>
      <w:r>
        <w:rPr>
          <w:rFonts w:ascii="仿宋_GB2312" w:eastAsia="仿宋_GB2312" w:hint="eastAsia"/>
          <w:b/>
          <w:sz w:val="32"/>
          <w:szCs w:val="32"/>
        </w:rPr>
        <w:t>2025年12月23日第三届监事会第3次会议。</w:t>
      </w:r>
      <w:r>
        <w:rPr>
          <w:rFonts w:ascii="仿宋_GB2312" w:eastAsia="仿宋_GB2312" w:hint="eastAsia"/>
          <w:sz w:val="32"/>
          <w:szCs w:val="32"/>
        </w:rPr>
        <w:t>会议议程：1、对本行近期董事会会议进行监督；2、审议关联交易控制委员会最新关联方名单；3、学习相关监管重要政策法规。</w:t>
      </w:r>
    </w:p>
    <w:p w:rsidR="007164B3" w:rsidRDefault="002537FD">
      <w:pPr>
        <w:spacing w:line="520" w:lineRule="exact"/>
        <w:ind w:firstLine="645"/>
        <w:rPr>
          <w:rFonts w:ascii="楷体_GB2312" w:eastAsia="楷体_GB2312"/>
          <w:b/>
          <w:sz w:val="32"/>
          <w:szCs w:val="32"/>
        </w:rPr>
      </w:pPr>
      <w:r>
        <w:rPr>
          <w:rFonts w:ascii="楷体_GB2312" w:eastAsia="楷体_GB2312" w:hint="eastAsia"/>
          <w:b/>
          <w:sz w:val="32"/>
          <w:szCs w:val="32"/>
        </w:rPr>
        <w:t>（五）高级管理层成员构成及其基本情况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瑞昌农商银行高级管理层是本行董事会的执行机构，由行长、副行长等组成，负责根据本行章程规定及董事会授权开展经营管理活动，积极执行董事会决议，对董事会负责，接受董事会监督。</w:t>
      </w:r>
    </w:p>
    <w:p w:rsidR="007164B3" w:rsidRDefault="002537FD">
      <w:pPr>
        <w:spacing w:line="520" w:lineRule="exact"/>
        <w:ind w:firstLineChars="500" w:firstLine="1606"/>
        <w:rPr>
          <w:rFonts w:ascii="仿宋_GB2312" w:eastAsia="仿宋_GB2312"/>
          <w:b/>
          <w:sz w:val="32"/>
          <w:szCs w:val="32"/>
        </w:rPr>
      </w:pPr>
      <w:r>
        <w:rPr>
          <w:rFonts w:ascii="仿宋_GB2312" w:eastAsia="仿宋_GB2312"/>
          <w:b/>
          <w:sz w:val="32"/>
          <w:szCs w:val="32"/>
        </w:rPr>
        <w:t>瑞昌农商银行</w:t>
      </w:r>
      <w:r>
        <w:rPr>
          <w:rFonts w:ascii="仿宋_GB2312" w:eastAsia="仿宋_GB2312" w:hint="eastAsia"/>
          <w:b/>
          <w:sz w:val="32"/>
          <w:szCs w:val="32"/>
        </w:rPr>
        <w:t>高</w:t>
      </w:r>
      <w:r>
        <w:rPr>
          <w:rFonts w:ascii="仿宋_GB2312" w:eastAsia="仿宋_GB2312"/>
          <w:b/>
          <w:sz w:val="32"/>
          <w:szCs w:val="32"/>
        </w:rPr>
        <w:t>级管理层成员</w:t>
      </w:r>
    </w:p>
    <w:p w:rsidR="007164B3" w:rsidRDefault="007164B3">
      <w:pPr>
        <w:spacing w:line="520" w:lineRule="exact"/>
        <w:rPr>
          <w:rFonts w:ascii="仿宋_GB2312" w:eastAsia="仿宋_GB2312"/>
          <w:sz w:val="32"/>
          <w:szCs w:val="32"/>
        </w:rPr>
      </w:pPr>
    </w:p>
    <w:tbl>
      <w:tblPr>
        <w:tblStyle w:val="a7"/>
        <w:tblW w:w="8522" w:type="dxa"/>
        <w:tblLayout w:type="fixed"/>
        <w:tblLook w:val="04A0" w:firstRow="1" w:lastRow="0" w:firstColumn="1" w:lastColumn="0" w:noHBand="0" w:noVBand="1"/>
      </w:tblPr>
      <w:tblGrid>
        <w:gridCol w:w="4261"/>
        <w:gridCol w:w="4261"/>
      </w:tblGrid>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姓名</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职务</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甘新颖</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党委委员、行长</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舒 勇</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党委委员、副行长</w:t>
            </w:r>
          </w:p>
        </w:tc>
      </w:tr>
      <w:tr w:rsidR="007164B3">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陈济华</w:t>
            </w:r>
          </w:p>
        </w:tc>
        <w:tc>
          <w:tcPr>
            <w:tcW w:w="4261" w:type="dxa"/>
          </w:tcPr>
          <w:p w:rsidR="007164B3" w:rsidRDefault="002537FD">
            <w:pPr>
              <w:spacing w:line="520" w:lineRule="exact"/>
              <w:jc w:val="center"/>
              <w:rPr>
                <w:rFonts w:ascii="仿宋_GB2312" w:eastAsia="仿宋_GB2312"/>
                <w:sz w:val="32"/>
                <w:szCs w:val="32"/>
              </w:rPr>
            </w:pPr>
            <w:r>
              <w:rPr>
                <w:rFonts w:ascii="仿宋_GB2312" w:eastAsia="仿宋_GB2312" w:hint="eastAsia"/>
                <w:sz w:val="32"/>
                <w:szCs w:val="32"/>
              </w:rPr>
              <w:t>党委委员、副行长</w:t>
            </w:r>
          </w:p>
        </w:tc>
      </w:tr>
    </w:tbl>
    <w:p w:rsidR="007164B3" w:rsidRDefault="002537FD">
      <w:pPr>
        <w:spacing w:line="520" w:lineRule="exact"/>
        <w:ind w:firstLineChars="200" w:firstLine="640"/>
        <w:jc w:val="left"/>
        <w:rPr>
          <w:rFonts w:ascii="仿宋_GB2312" w:eastAsia="仿宋_GB2312" w:hAnsi="黑体" w:cs="宋体"/>
          <w:kern w:val="0"/>
          <w:sz w:val="32"/>
          <w:szCs w:val="32"/>
        </w:rPr>
      </w:pPr>
      <w:r>
        <w:rPr>
          <w:rFonts w:ascii="仿宋_GB2312" w:eastAsia="仿宋_GB2312" w:hAnsi="仿宋_GB2312" w:cs="仿宋_GB2312" w:hint="eastAsia"/>
          <w:sz w:val="32"/>
          <w:szCs w:val="32"/>
        </w:rPr>
        <w:lastRenderedPageBreak/>
        <w:t>甘新颖，男，汉族，1975年6月出生，江西修水人，中共党员，本科学历，2001年1月参加工作，</w:t>
      </w:r>
      <w:r>
        <w:rPr>
          <w:rFonts w:ascii="仿宋_GB2312" w:eastAsia="仿宋_GB2312" w:hAnsi="黑体" w:cs="宋体" w:hint="eastAsia"/>
          <w:kern w:val="0"/>
          <w:sz w:val="32"/>
          <w:szCs w:val="32"/>
        </w:rPr>
        <w:t>瑞昌农商银行党委委员、行长</w:t>
      </w:r>
      <w:r>
        <w:rPr>
          <w:rFonts w:ascii="仿宋_GB2312" w:eastAsia="仿宋_GB2312" w:hAnsi="黑体" w:hint="eastAsia"/>
          <w:sz w:val="32"/>
          <w:szCs w:val="32"/>
        </w:rPr>
        <w:t>。</w:t>
      </w:r>
    </w:p>
    <w:p w:rsidR="007164B3" w:rsidRDefault="002537FD">
      <w:pPr>
        <w:pStyle w:val="a3"/>
        <w:spacing w:line="520" w:lineRule="exact"/>
        <w:ind w:leftChars="47" w:left="99" w:firstLineChars="200" w:firstLine="640"/>
        <w:rPr>
          <w:rStyle w:val="a6"/>
          <w:rFonts w:hAnsi="黑体" w:cs="黑体"/>
          <w:bCs w:val="0"/>
          <w:sz w:val="44"/>
          <w:szCs w:val="44"/>
        </w:rPr>
      </w:pPr>
      <w:r>
        <w:rPr>
          <w:rFonts w:hAnsi="仿宋_GB2312" w:cs="仿宋_GB2312" w:hint="eastAsia"/>
          <w:b w:val="0"/>
          <w:bCs w:val="0"/>
          <w:shd w:val="clear" w:color="auto" w:fill="FFFFFF"/>
        </w:rPr>
        <w:t>舒勇，男，汉族，1983年6月出生，中共党员，研究生学历，江西南昌进贤县人，</w:t>
      </w:r>
      <w:r>
        <w:rPr>
          <w:rFonts w:hAnsi="仿宋" w:cs="Arial" w:hint="eastAsia"/>
          <w:b w:val="0"/>
          <w:bCs w:val="0"/>
          <w:color w:val="000000"/>
        </w:rPr>
        <w:t>2010年7月参加工作，现任瑞昌农商银行任党委委员、副行长。</w:t>
      </w:r>
    </w:p>
    <w:p w:rsidR="007164B3" w:rsidRDefault="002537FD">
      <w:pPr>
        <w:spacing w:line="520" w:lineRule="exact"/>
        <w:ind w:firstLineChars="200" w:firstLine="640"/>
        <w:jc w:val="left"/>
        <w:rPr>
          <w:rFonts w:ascii="仿宋_GB2312" w:eastAsia="仿宋_GB2312" w:hAnsi="黑体"/>
          <w:sz w:val="32"/>
          <w:szCs w:val="32"/>
        </w:rPr>
      </w:pPr>
      <w:r>
        <w:rPr>
          <w:rStyle w:val="a6"/>
          <w:rFonts w:ascii="仿宋_GB2312" w:eastAsia="仿宋_GB2312" w:hAnsi="仿宋_GB2312" w:cs="仿宋_GB2312" w:hint="eastAsia"/>
          <w:b w:val="0"/>
          <w:bCs/>
          <w:sz w:val="32"/>
          <w:szCs w:val="32"/>
          <w:shd w:val="clear" w:color="auto" w:fill="FFFFFF"/>
        </w:rPr>
        <w:t>陈济华，</w:t>
      </w:r>
      <w:r>
        <w:rPr>
          <w:rFonts w:ascii="仿宋_GB2312" w:eastAsia="仿宋_GB2312" w:hAnsi="仿宋_GB2312" w:cs="仿宋_GB2312" w:hint="eastAsia"/>
          <w:bCs/>
          <w:sz w:val="32"/>
          <w:szCs w:val="32"/>
          <w:shd w:val="clear" w:color="auto" w:fill="FFFFFF"/>
        </w:rPr>
        <w:t>男，</w:t>
      </w:r>
      <w:r>
        <w:rPr>
          <w:rStyle w:val="a6"/>
          <w:rFonts w:ascii="仿宋_GB2312" w:eastAsia="仿宋_GB2312" w:hAnsi="仿宋_GB2312" w:cs="仿宋_GB2312" w:hint="eastAsia"/>
          <w:b w:val="0"/>
          <w:bCs/>
          <w:sz w:val="32"/>
          <w:szCs w:val="32"/>
          <w:shd w:val="clear" w:color="auto" w:fill="FFFFFF"/>
        </w:rPr>
        <w:t>汉族，1986年12月出生，中共党员，</w:t>
      </w:r>
      <w:r>
        <w:rPr>
          <w:rFonts w:ascii="仿宋_GB2312" w:eastAsia="仿宋_GB2312" w:hAnsi="仿宋_GB2312" w:cs="仿宋_GB2312" w:hint="eastAsia"/>
          <w:bCs/>
          <w:kern w:val="0"/>
          <w:sz w:val="32"/>
          <w:szCs w:val="32"/>
          <w:shd w:val="clear" w:color="auto" w:fill="FFFFFF"/>
        </w:rPr>
        <w:t>江西修水人，</w:t>
      </w:r>
      <w:r>
        <w:rPr>
          <w:rFonts w:ascii="仿宋_GB2312" w:eastAsia="仿宋_GB2312" w:hAnsi="仿宋" w:cs="Arial" w:hint="eastAsia"/>
          <w:bCs/>
          <w:sz w:val="32"/>
          <w:szCs w:val="32"/>
        </w:rPr>
        <w:t>2009年5月参加工作，</w:t>
      </w:r>
      <w:r>
        <w:rPr>
          <w:rFonts w:ascii="仿宋_GB2312" w:eastAsia="仿宋_GB2312" w:hAnsi="黑体" w:cs="宋体" w:hint="eastAsia"/>
          <w:kern w:val="0"/>
          <w:sz w:val="32"/>
          <w:szCs w:val="32"/>
        </w:rPr>
        <w:t>瑞昌农商银行党委委员、副行长</w:t>
      </w:r>
      <w:r>
        <w:rPr>
          <w:rFonts w:ascii="仿宋_GB2312" w:eastAsia="仿宋_GB2312" w:hAnsi="黑体" w:hint="eastAsia"/>
          <w:sz w:val="32"/>
          <w:szCs w:val="32"/>
        </w:rPr>
        <w:t>。</w:t>
      </w:r>
    </w:p>
    <w:p w:rsidR="007164B3" w:rsidRDefault="002537FD">
      <w:pPr>
        <w:autoSpaceDE w:val="0"/>
        <w:autoSpaceDN w:val="0"/>
        <w:adjustRightInd w:val="0"/>
        <w:snapToGrid w:val="0"/>
        <w:spacing w:line="520" w:lineRule="exact"/>
        <w:ind w:firstLineChars="200" w:firstLine="640"/>
        <w:outlineLvl w:val="0"/>
        <w:rPr>
          <w:rFonts w:ascii="仿宋_GB2312" w:eastAsia="仿宋_GB2312" w:hAnsi="仿宋_GB2312" w:cs="仿宋_GB2312"/>
          <w:bCs/>
          <w:kern w:val="0"/>
          <w:sz w:val="32"/>
          <w:szCs w:val="32"/>
          <w:shd w:val="clear" w:color="auto" w:fill="FFFFFF"/>
        </w:rPr>
      </w:pPr>
      <w:r>
        <w:rPr>
          <w:rFonts w:ascii="仿宋_GB2312" w:eastAsia="仿宋_GB2312" w:hAnsi="仿宋_GB2312" w:cs="仿宋_GB2312" w:hint="eastAsia"/>
          <w:bCs/>
          <w:kern w:val="0"/>
          <w:sz w:val="32"/>
          <w:szCs w:val="32"/>
          <w:shd w:val="clear" w:color="auto" w:fill="FFFFFF"/>
        </w:rPr>
        <w:t>本行设行长1名，副行长2名。本行行长、副行长由董事会聘任或解聘，经监督管理机构任职资格核准后履职。副行长协助行长工作。</w:t>
      </w:r>
    </w:p>
    <w:p w:rsidR="007164B3" w:rsidRDefault="002537FD">
      <w:pPr>
        <w:autoSpaceDE w:val="0"/>
        <w:autoSpaceDN w:val="0"/>
        <w:adjustRightInd w:val="0"/>
        <w:snapToGrid w:val="0"/>
        <w:spacing w:line="520" w:lineRule="exact"/>
        <w:ind w:firstLineChars="200" w:firstLine="640"/>
        <w:outlineLvl w:val="0"/>
        <w:rPr>
          <w:rFonts w:ascii="仿宋_GB2312" w:eastAsia="仿宋_GB2312" w:hAnsi="仿宋_GB2312" w:cs="仿宋_GB2312"/>
          <w:bCs/>
          <w:kern w:val="0"/>
          <w:sz w:val="32"/>
          <w:szCs w:val="32"/>
          <w:shd w:val="clear" w:color="auto" w:fill="FFFFFF"/>
        </w:rPr>
      </w:pPr>
      <w:r>
        <w:rPr>
          <w:rFonts w:ascii="仿宋_GB2312" w:eastAsia="仿宋_GB2312" w:hAnsi="仿宋_GB2312" w:cs="仿宋_GB2312" w:hint="eastAsia"/>
          <w:bCs/>
          <w:kern w:val="0"/>
          <w:sz w:val="32"/>
          <w:szCs w:val="32"/>
          <w:shd w:val="clear" w:color="auto" w:fill="FFFFFF"/>
        </w:rPr>
        <w:t>行长、副行长每届任期3年，可以连聘连任。高级管理人员离任时，应接受离任审计。</w:t>
      </w:r>
    </w:p>
    <w:p w:rsidR="007164B3" w:rsidRDefault="002537FD">
      <w:pPr>
        <w:autoSpaceDE w:val="0"/>
        <w:autoSpaceDN w:val="0"/>
        <w:adjustRightInd w:val="0"/>
        <w:snapToGrid w:val="0"/>
        <w:spacing w:line="520" w:lineRule="exact"/>
        <w:ind w:firstLineChars="200" w:firstLine="640"/>
        <w:outlineLvl w:val="0"/>
        <w:rPr>
          <w:rFonts w:ascii="仿宋_GB2312" w:eastAsia="仿宋_GB2312" w:hAnsi="仿宋_GB2312" w:cs="仿宋_GB2312"/>
          <w:bCs/>
          <w:kern w:val="0"/>
          <w:sz w:val="32"/>
          <w:szCs w:val="32"/>
          <w:shd w:val="clear" w:color="auto" w:fill="FFFFFF"/>
        </w:rPr>
      </w:pPr>
      <w:r>
        <w:rPr>
          <w:rStyle w:val="a6"/>
          <w:rFonts w:ascii="仿宋_GB2312" w:eastAsia="仿宋_GB2312" w:hAnsi="仿宋_GB2312" w:cs="仿宋_GB2312" w:hint="eastAsia"/>
          <w:b w:val="0"/>
          <w:bCs/>
          <w:kern w:val="0"/>
          <w:sz w:val="32"/>
          <w:szCs w:val="32"/>
          <w:shd w:val="clear" w:color="auto" w:fill="FFFFFF"/>
        </w:rPr>
        <w:t>行长对董事会负责，</w:t>
      </w:r>
      <w:r>
        <w:rPr>
          <w:rFonts w:ascii="仿宋_GB2312" w:eastAsia="仿宋_GB2312" w:hAnsi="仿宋_GB2312" w:cs="仿宋_GB2312" w:hint="eastAsia"/>
          <w:bCs/>
          <w:kern w:val="0"/>
          <w:sz w:val="32"/>
          <w:szCs w:val="32"/>
          <w:shd w:val="clear" w:color="auto" w:fill="FFFFFF"/>
        </w:rPr>
        <w:t>行使下列职权：提请董事会聘任或者解聘其他高级管理层成员及内审部门负责人；聘任或者解聘除应由董事会聘任或者解聘以外的本行内部各职能部门及分支机构负责人；代表高级管理层向董事会提交经营计划和投资方案，经董事会批准后组织实施；授权高级管理层成员、内部各职能部门及分支机构负责人从事经营活动；在本行发生挤兑等重大突发事件时，采取紧急措施，并立即向有关机构和董事会、监事会报告；其他依据法律法规、行政规章和本章程规定应由行长行使的职权。</w:t>
      </w:r>
    </w:p>
    <w:p w:rsidR="007164B3" w:rsidRDefault="002537FD">
      <w:pPr>
        <w:widowControl/>
        <w:adjustRightInd w:val="0"/>
        <w:snapToGrid w:val="0"/>
        <w:spacing w:line="520" w:lineRule="exact"/>
        <w:ind w:firstLine="640"/>
        <w:jc w:val="left"/>
        <w:rPr>
          <w:rFonts w:ascii="黑体" w:eastAsia="黑体" w:hAnsi="黑体" w:cs="黑体"/>
          <w:sz w:val="32"/>
          <w:szCs w:val="32"/>
          <w:shd w:val="clear" w:color="auto" w:fill="FFFFFF"/>
        </w:rPr>
      </w:pPr>
      <w:r>
        <w:rPr>
          <w:rFonts w:ascii="仿宋_GB2312" w:eastAsia="仿宋_GB2312" w:hAnsi="仿宋_GB2312" w:cs="仿宋_GB2312" w:hint="eastAsia"/>
          <w:bCs/>
          <w:kern w:val="0"/>
          <w:sz w:val="32"/>
          <w:szCs w:val="32"/>
          <w:shd w:val="clear" w:color="auto" w:fill="FFFFFF"/>
        </w:rPr>
        <w:t>报告期内，本行高级管理层在本行章程及董事会授权范围内组织实施本行的经营管理。目前，本行高级管理层下设的委员会包括：风险资产管理委员会、资金营运管理委员会、</w:t>
      </w:r>
      <w:r>
        <w:rPr>
          <w:rFonts w:ascii="仿宋_GB2312" w:eastAsia="仿宋_GB2312" w:hAnsi="仿宋_GB2312" w:cs="仿宋_GB2312" w:hint="eastAsia"/>
          <w:bCs/>
          <w:kern w:val="0"/>
          <w:sz w:val="32"/>
          <w:szCs w:val="32"/>
          <w:shd w:val="clear" w:color="auto" w:fill="FFFFFF"/>
        </w:rPr>
        <w:lastRenderedPageBreak/>
        <w:t>利率定价管理委员会、集中采购管理委员会、固定资产购建管理委员会、费用审批委员会、抵债资产管理委员会、贷款审批委员会、呆账核销管理委员会、信息化建设管理委员会、网络安全保障委员会、企业文化建设委员会、金融消费者保护委员会、反洗钱委员会、平安建设委员会、保卫及消防安全工作领导小组等。各委员会在职责范围内勤勉工作，认真履职，推动本行各项工作稳健高质量发展。</w:t>
      </w:r>
    </w:p>
    <w:p w:rsidR="007164B3" w:rsidRDefault="002537FD">
      <w:pPr>
        <w:spacing w:line="520" w:lineRule="exact"/>
        <w:rPr>
          <w:rFonts w:ascii="楷体_GB2312" w:eastAsia="楷体_GB2312"/>
          <w:b/>
          <w:sz w:val="32"/>
          <w:szCs w:val="32"/>
        </w:rPr>
      </w:pPr>
      <w:r>
        <w:rPr>
          <w:rFonts w:ascii="仿宋_GB2312" w:eastAsia="仿宋_GB2312" w:hint="eastAsia"/>
          <w:sz w:val="32"/>
          <w:szCs w:val="32"/>
        </w:rPr>
        <w:t xml:space="preserve">　　</w:t>
      </w:r>
      <w:r w:rsidR="00A25579">
        <w:rPr>
          <w:rFonts w:ascii="楷体_GB2312" w:eastAsia="楷体_GB2312" w:hint="eastAsia"/>
          <w:b/>
          <w:sz w:val="32"/>
          <w:szCs w:val="32"/>
        </w:rPr>
        <w:t>（六）独立董事</w:t>
      </w:r>
      <w:r>
        <w:rPr>
          <w:rFonts w:ascii="楷体_GB2312" w:eastAsia="楷体_GB2312" w:hint="eastAsia"/>
          <w:b/>
          <w:sz w:val="32"/>
          <w:szCs w:val="32"/>
        </w:rPr>
        <w:t>工作情况</w:t>
      </w:r>
    </w:p>
    <w:p w:rsidR="007164B3" w:rsidRDefault="002537FD">
      <w:pPr>
        <w:spacing w:line="5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2025年,本行董事会现有独立董事3名，本行审计、薪酬和提名、关联交易控制等3个专业委员会主任委员分别由独立董事担任。2025年，本行独立董事按照本行章程及董事会议事规则等规定认真参加董事会，审议各项议案，积极参与讨论，提出专业性建议，发表独立意见，</w:t>
      </w:r>
      <w:proofErr w:type="gramStart"/>
      <w:r>
        <w:rPr>
          <w:rFonts w:ascii="仿宋_GB2312" w:eastAsia="仿宋_GB2312" w:hAnsi="仿宋_GB2312" w:cs="仿宋_GB2312" w:hint="eastAsia"/>
          <w:sz w:val="32"/>
          <w:szCs w:val="32"/>
          <w:shd w:val="clear" w:color="auto" w:fill="FFFFFF"/>
        </w:rPr>
        <w:t>勤勉履行</w:t>
      </w:r>
      <w:proofErr w:type="gramEnd"/>
      <w:r>
        <w:rPr>
          <w:rFonts w:ascii="仿宋_GB2312" w:eastAsia="仿宋_GB2312" w:hAnsi="仿宋_GB2312" w:cs="仿宋_GB2312" w:hint="eastAsia"/>
          <w:sz w:val="32"/>
          <w:szCs w:val="32"/>
          <w:shd w:val="clear" w:color="auto" w:fill="FFFFFF"/>
        </w:rPr>
        <w:t>职责。</w:t>
      </w:r>
      <w:r>
        <w:rPr>
          <w:rFonts w:ascii="仿宋_GB2312" w:eastAsia="仿宋_GB2312" w:hAnsi="仿宋" w:cs="仿宋" w:hint="eastAsia"/>
          <w:sz w:val="32"/>
          <w:szCs w:val="32"/>
          <w:lang w:bidi="ar"/>
        </w:rPr>
        <w:t>独立董事积极出席本行每一次董事会，对会议提交的各项议案进行了认真审议，并根据自身的专业背景进行调查研究，会上提出合理化的建议，谨慎发表独立意见，切实维护公司和股东的利益；深入了解公司经营、管理和内部控制制度的执行情况，持续推动公司治理结构的完善与优化。</w:t>
      </w:r>
    </w:p>
    <w:p w:rsidR="007164B3" w:rsidRDefault="002537FD">
      <w:pPr>
        <w:widowControl/>
        <w:shd w:val="clear" w:color="auto" w:fill="FFFFFF"/>
        <w:spacing w:line="520" w:lineRule="exact"/>
        <w:ind w:firstLine="640"/>
        <w:rPr>
          <w:rFonts w:ascii="仿宋_GB2312" w:eastAsia="仿宋_GB2312" w:hAnsi="仿宋" w:cs="仿宋"/>
          <w:kern w:val="0"/>
          <w:sz w:val="32"/>
          <w:szCs w:val="32"/>
          <w:shd w:val="clear" w:color="auto" w:fill="FFFFFF"/>
        </w:rPr>
      </w:pPr>
      <w:r>
        <w:rPr>
          <w:rFonts w:ascii="仿宋_GB2312" w:eastAsia="仿宋_GB2312" w:hAnsi="仿宋_GB2312" w:cs="仿宋_GB2312" w:hint="eastAsia"/>
          <w:kern w:val="0"/>
          <w:sz w:val="32"/>
          <w:szCs w:val="32"/>
          <w:shd w:val="clear" w:color="auto" w:fill="FFFFFF"/>
        </w:rPr>
        <w:t>独立董事陈骥担任本行审计委员会、薪酬与提名委员会、风险管理与关联交易控制委员会负责人。独立董事陈骥、田</w:t>
      </w:r>
      <w:proofErr w:type="gramStart"/>
      <w:r>
        <w:rPr>
          <w:rFonts w:ascii="仿宋_GB2312" w:eastAsia="仿宋_GB2312" w:hAnsi="仿宋_GB2312" w:cs="仿宋_GB2312" w:hint="eastAsia"/>
          <w:kern w:val="0"/>
          <w:sz w:val="32"/>
          <w:szCs w:val="32"/>
          <w:shd w:val="clear" w:color="auto" w:fill="FFFFFF"/>
        </w:rPr>
        <w:t>荥</w:t>
      </w:r>
      <w:proofErr w:type="gramEnd"/>
      <w:r>
        <w:rPr>
          <w:rFonts w:ascii="仿宋_GB2312" w:eastAsia="仿宋_GB2312" w:hAnsi="仿宋_GB2312" w:cs="仿宋_GB2312" w:hint="eastAsia"/>
          <w:kern w:val="0"/>
          <w:sz w:val="32"/>
          <w:szCs w:val="32"/>
          <w:shd w:val="clear" w:color="auto" w:fill="FFFFFF"/>
        </w:rPr>
        <w:t>林、王雯出席董事会次数均为7次、股东会1次，开展调研活动1次，时间为15天，在本行的累计工作时间均达22个工作日，</w:t>
      </w:r>
      <w:r>
        <w:rPr>
          <w:rFonts w:ascii="仿宋_GB2312" w:eastAsia="仿宋_GB2312" w:hAnsi="仿宋" w:cs="仿宋" w:hint="eastAsia"/>
          <w:kern w:val="0"/>
          <w:sz w:val="32"/>
          <w:szCs w:val="32"/>
          <w:lang w:bidi="ar"/>
        </w:rPr>
        <w:t>符合监管要求</w:t>
      </w:r>
      <w:r>
        <w:rPr>
          <w:rFonts w:ascii="仿宋_GB2312" w:eastAsia="仿宋_GB2312" w:hAnsi="仿宋_GB2312" w:cs="仿宋_GB2312" w:hint="eastAsia"/>
          <w:kern w:val="0"/>
          <w:sz w:val="32"/>
          <w:szCs w:val="32"/>
          <w:shd w:val="clear" w:color="auto" w:fill="FFFFFF"/>
        </w:rPr>
        <w:t>。独立董事对本行股东股权管理、关联交易、风险防控、反洗钱、反恐怖融资、利润分配方案、</w:t>
      </w:r>
      <w:r>
        <w:rPr>
          <w:rFonts w:ascii="仿宋_GB2312" w:eastAsia="仿宋_GB2312" w:hAnsi="宋体" w:cs="宋体" w:hint="eastAsia"/>
          <w:sz w:val="32"/>
          <w:szCs w:val="32"/>
        </w:rPr>
        <w:t>内控评价、公司治理规范运作、高管任免</w:t>
      </w:r>
      <w:r>
        <w:rPr>
          <w:rFonts w:ascii="仿宋_GB2312" w:eastAsia="仿宋_GB2312" w:hAnsi="仿宋_GB2312" w:cs="仿宋_GB2312" w:hint="eastAsia"/>
          <w:kern w:val="0"/>
          <w:sz w:val="32"/>
          <w:szCs w:val="32"/>
          <w:shd w:val="clear" w:color="auto" w:fill="FFFFFF"/>
        </w:rPr>
        <w:t>等议案进</w:t>
      </w:r>
      <w:r>
        <w:rPr>
          <w:rFonts w:ascii="仿宋_GB2312" w:eastAsia="仿宋_GB2312" w:hAnsi="仿宋" w:cs="仿宋" w:hint="eastAsia"/>
          <w:kern w:val="0"/>
          <w:sz w:val="32"/>
          <w:szCs w:val="32"/>
          <w:shd w:val="clear" w:color="auto" w:fill="FFFFFF"/>
        </w:rPr>
        <w:t>行了审议，</w:t>
      </w:r>
      <w:r>
        <w:rPr>
          <w:rFonts w:ascii="仿宋_GB2312" w:eastAsia="仿宋_GB2312" w:hAnsi="仿宋" w:cs="仿宋" w:hint="eastAsia"/>
          <w:kern w:val="0"/>
          <w:sz w:val="32"/>
          <w:szCs w:val="32"/>
          <w:lang w:bidi="ar"/>
        </w:rPr>
        <w:t>较好地履行了独立董事职责。</w:t>
      </w:r>
    </w:p>
    <w:p w:rsidR="007164B3" w:rsidRDefault="002537FD">
      <w:pPr>
        <w:spacing w:line="520" w:lineRule="exact"/>
        <w:ind w:firstLineChars="200" w:firstLine="643"/>
        <w:rPr>
          <w:rFonts w:ascii="仿宋_GB2312" w:eastAsia="仿宋_GB2312"/>
          <w:sz w:val="32"/>
          <w:szCs w:val="32"/>
        </w:rPr>
      </w:pPr>
      <w:r>
        <w:rPr>
          <w:rFonts w:ascii="楷体_GB2312" w:eastAsia="楷体_GB2312" w:hint="eastAsia"/>
          <w:b/>
          <w:sz w:val="32"/>
          <w:szCs w:val="32"/>
        </w:rPr>
        <w:lastRenderedPageBreak/>
        <w:t>（七）</w:t>
      </w:r>
      <w:r>
        <w:rPr>
          <w:rFonts w:ascii="楷体_GB2312" w:eastAsia="楷体_GB2312" w:hAnsi="楷体" w:cs="楷体" w:hint="eastAsia"/>
          <w:b/>
          <w:bCs/>
          <w:sz w:val="32"/>
          <w:szCs w:val="32"/>
          <w:shd w:val="clear" w:color="auto" w:fill="FFFFFF"/>
        </w:rPr>
        <w:t>股本</w:t>
      </w:r>
      <w:r>
        <w:rPr>
          <w:rFonts w:ascii="楷体" w:eastAsia="楷体" w:hAnsi="楷体" w:cs="楷体" w:hint="eastAsia"/>
          <w:b/>
          <w:bCs/>
          <w:sz w:val="32"/>
          <w:szCs w:val="32"/>
          <w:shd w:val="clear" w:color="auto" w:fill="FFFFFF"/>
        </w:rPr>
        <w:t>变动、股东情况及股权转让和股权质押情况</w:t>
      </w:r>
    </w:p>
    <w:p w:rsidR="007164B3" w:rsidRDefault="002537FD">
      <w:pPr>
        <w:overflowPunct w:val="0"/>
        <w:snapToGrid w:val="0"/>
        <w:spacing w:line="520" w:lineRule="exact"/>
        <w:ind w:firstLineChars="200" w:firstLine="643"/>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sz w:val="32"/>
          <w:szCs w:val="32"/>
          <w:shd w:val="clear" w:color="auto" w:fill="FFFFFF"/>
        </w:rPr>
        <w:t>1、报告期内股份情况</w:t>
      </w:r>
    </w:p>
    <w:p w:rsidR="007164B3" w:rsidRDefault="002537FD">
      <w:pPr>
        <w:overflowPunct w:val="0"/>
        <w:snapToGrid w:val="0"/>
        <w:spacing w:line="520" w:lineRule="exact"/>
        <w:ind w:firstLine="660"/>
        <w:rPr>
          <w:rFonts w:ascii="仿宋_GB2312" w:eastAsia="仿宋_GB2312" w:hAnsi="仿宋_GB2312" w:cs="Times New Roman"/>
          <w:sz w:val="32"/>
          <w:szCs w:val="32"/>
        </w:rPr>
      </w:pPr>
      <w:r>
        <w:rPr>
          <w:rFonts w:ascii="仿宋_GB2312" w:eastAsia="仿宋_GB2312" w:hAnsi="仿宋_GB2312" w:cs="Times New Roman" w:hint="eastAsia"/>
          <w:sz w:val="32"/>
          <w:szCs w:val="32"/>
        </w:rPr>
        <w:t xml:space="preserve">2025年末本行股本总额27395.05万股,与上年股本总额不变。   </w:t>
      </w:r>
    </w:p>
    <w:p w:rsidR="007164B3" w:rsidRDefault="002537FD">
      <w:pPr>
        <w:overflowPunct w:val="0"/>
        <w:snapToGrid w:val="0"/>
        <w:spacing w:line="520" w:lineRule="exact"/>
        <w:ind w:firstLineChars="200" w:firstLine="643"/>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sz w:val="32"/>
          <w:szCs w:val="32"/>
          <w:shd w:val="clear" w:color="auto" w:fill="FFFFFF"/>
        </w:rPr>
        <w:t xml:space="preserve">2、股东情况 </w:t>
      </w:r>
    </w:p>
    <w:p w:rsidR="007164B3" w:rsidRDefault="002537FD">
      <w:pPr>
        <w:widowControl/>
        <w:shd w:val="clear" w:color="auto" w:fill="FFFFFF"/>
        <w:spacing w:line="52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shd w:val="clear" w:color="auto" w:fill="FFFFFF"/>
        </w:rPr>
        <w:t>（1）股东总数</w:t>
      </w:r>
    </w:p>
    <w:p w:rsidR="007164B3" w:rsidRDefault="002537FD">
      <w:pPr>
        <w:widowControl/>
        <w:shd w:val="clear" w:color="auto" w:fill="FFFFFF"/>
        <w:spacing w:line="520" w:lineRule="exact"/>
        <w:rPr>
          <w:rFonts w:ascii="仿宋_GB2312" w:eastAsia="仿宋_GB2312" w:hAnsi="仿宋_GB2312" w:cs="Times New Roman"/>
          <w:sz w:val="32"/>
          <w:szCs w:val="32"/>
        </w:rPr>
      </w:pP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Times New Roman" w:hint="eastAsia"/>
          <w:sz w:val="32"/>
          <w:szCs w:val="32"/>
        </w:rPr>
        <w:t xml:space="preserve">   截至2025年末，本行共有股东460户，股本总额27395.05 万股，其中，法人股东23户，持有16617.44万股，占股份总额的60.66 %；自然人股东437户，持有10777.61万股，占股份总额39.34 %。其中：职工股东246户，持有3794.04万股，占股份总额13.85 %。</w:t>
      </w:r>
    </w:p>
    <w:p w:rsidR="007164B3" w:rsidRDefault="002537FD">
      <w:pPr>
        <w:widowControl/>
        <w:shd w:val="clear" w:color="auto" w:fill="FFFFFF"/>
        <w:spacing w:line="520" w:lineRule="exact"/>
        <w:jc w:val="center"/>
        <w:rPr>
          <w:rFonts w:ascii="仿宋_GB2312" w:eastAsia="仿宋_GB2312" w:hAnsi="仿宋_GB2312" w:cs="仿宋_GB2312"/>
          <w:b/>
          <w:kern w:val="0"/>
          <w:sz w:val="28"/>
          <w:szCs w:val="28"/>
          <w:shd w:val="clear" w:color="auto" w:fill="FFFFFF"/>
        </w:rPr>
      </w:pPr>
      <w:r>
        <w:rPr>
          <w:rFonts w:ascii="仿宋_GB2312" w:eastAsia="仿宋_GB2312" w:hAnsi="仿宋_GB2312" w:cs="仿宋_GB2312" w:hint="eastAsia"/>
          <w:b/>
          <w:kern w:val="0"/>
          <w:sz w:val="32"/>
          <w:szCs w:val="32"/>
          <w:shd w:val="clear" w:color="auto" w:fill="FFFFFF"/>
        </w:rPr>
        <w:t xml:space="preserve">       股本变动及股东情况表           </w:t>
      </w:r>
      <w:r>
        <w:rPr>
          <w:rFonts w:ascii="仿宋_GB2312" w:eastAsia="仿宋_GB2312" w:hAnsi="仿宋_GB2312" w:cs="仿宋_GB2312" w:hint="eastAsia"/>
          <w:bCs/>
          <w:kern w:val="0"/>
          <w:sz w:val="28"/>
          <w:szCs w:val="28"/>
          <w:shd w:val="clear" w:color="auto" w:fill="FFFFFF"/>
        </w:rPr>
        <w:t>单位：万股、%</w:t>
      </w:r>
      <w:r>
        <w:rPr>
          <w:rFonts w:ascii="仿宋_GB2312" w:eastAsia="仿宋_GB2312" w:hAnsi="仿宋_GB2312" w:cs="仿宋_GB2312" w:hint="eastAsia"/>
          <w:b/>
          <w:kern w:val="0"/>
          <w:sz w:val="28"/>
          <w:szCs w:val="28"/>
          <w:shd w:val="clear" w:color="auto" w:fill="FFFFFF"/>
        </w:rPr>
        <w:t xml:space="preserve">              </w:t>
      </w:r>
      <w:r>
        <w:rPr>
          <w:rFonts w:ascii="仿宋_GB2312" w:eastAsia="仿宋_GB2312" w:hAnsi="仿宋_GB2312" w:cs="仿宋_GB2312" w:hint="eastAsia"/>
          <w:bCs/>
          <w:kern w:val="0"/>
          <w:sz w:val="28"/>
          <w:szCs w:val="28"/>
          <w:shd w:val="clear" w:color="auto" w:fill="FFFFFF"/>
        </w:rPr>
        <w:t xml:space="preserve"> </w:t>
      </w:r>
    </w:p>
    <w:tbl>
      <w:tblPr>
        <w:tblW w:w="8441" w:type="dxa"/>
        <w:jc w:val="center"/>
        <w:tblBorders>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445"/>
        <w:gridCol w:w="1806"/>
        <w:gridCol w:w="1440"/>
        <w:gridCol w:w="2087"/>
        <w:gridCol w:w="1663"/>
      </w:tblGrid>
      <w:tr w:rsidR="007164B3">
        <w:trPr>
          <w:trHeight w:val="383"/>
          <w:jc w:val="center"/>
        </w:trPr>
        <w:tc>
          <w:tcPr>
            <w:tcW w:w="144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项目</w:t>
            </w:r>
          </w:p>
        </w:tc>
        <w:tc>
          <w:tcPr>
            <w:tcW w:w="3246" w:type="dxa"/>
            <w:gridSpan w:val="2"/>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2024</w:t>
            </w:r>
            <w:r>
              <w:rPr>
                <w:rFonts w:ascii="Calibri" w:eastAsia="宋体" w:hAnsi="Calibri" w:cs="Times New Roman" w:hint="eastAsia"/>
                <w:szCs w:val="24"/>
              </w:rPr>
              <w:t>年</w:t>
            </w:r>
            <w:r>
              <w:rPr>
                <w:rFonts w:ascii="Calibri" w:eastAsia="宋体" w:hAnsi="Calibri" w:cs="Times New Roman" w:hint="eastAsia"/>
                <w:szCs w:val="24"/>
              </w:rPr>
              <w:t>12</w:t>
            </w:r>
            <w:r>
              <w:rPr>
                <w:rFonts w:ascii="Calibri" w:eastAsia="宋体" w:hAnsi="Calibri" w:cs="Times New Roman" w:hint="eastAsia"/>
                <w:szCs w:val="24"/>
              </w:rPr>
              <w:t>月</w:t>
            </w:r>
            <w:r>
              <w:rPr>
                <w:rFonts w:ascii="Calibri" w:eastAsia="宋体" w:hAnsi="Calibri" w:cs="Times New Roman" w:hint="eastAsia"/>
                <w:szCs w:val="24"/>
              </w:rPr>
              <w:t>31</w:t>
            </w:r>
            <w:r>
              <w:rPr>
                <w:rFonts w:ascii="Calibri" w:eastAsia="宋体" w:hAnsi="Calibri" w:cs="Times New Roman" w:hint="eastAsia"/>
                <w:szCs w:val="24"/>
              </w:rPr>
              <w:t>日</w:t>
            </w:r>
          </w:p>
        </w:tc>
        <w:tc>
          <w:tcPr>
            <w:tcW w:w="3750" w:type="dxa"/>
            <w:gridSpan w:val="2"/>
            <w:tcBorders>
              <w:top w:val="single" w:sz="6" w:space="0" w:color="000000"/>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2025</w:t>
            </w:r>
            <w:r>
              <w:rPr>
                <w:rFonts w:ascii="Calibri" w:eastAsia="宋体" w:hAnsi="Calibri" w:cs="Times New Roman" w:hint="eastAsia"/>
                <w:szCs w:val="24"/>
              </w:rPr>
              <w:t>年</w:t>
            </w:r>
            <w:r>
              <w:rPr>
                <w:rFonts w:ascii="Calibri" w:eastAsia="宋体" w:hAnsi="Calibri" w:cs="Times New Roman" w:hint="eastAsia"/>
                <w:szCs w:val="24"/>
              </w:rPr>
              <w:t>12</w:t>
            </w:r>
            <w:r>
              <w:rPr>
                <w:rFonts w:ascii="Calibri" w:eastAsia="宋体" w:hAnsi="Calibri" w:cs="Times New Roman" w:hint="eastAsia"/>
                <w:szCs w:val="24"/>
              </w:rPr>
              <w:t>月</w:t>
            </w:r>
            <w:r>
              <w:rPr>
                <w:rFonts w:ascii="Calibri" w:eastAsia="宋体" w:hAnsi="Calibri" w:cs="Times New Roman" w:hint="eastAsia"/>
                <w:szCs w:val="24"/>
              </w:rPr>
              <w:t>31</w:t>
            </w:r>
            <w:r>
              <w:rPr>
                <w:rFonts w:ascii="Calibri" w:eastAsia="宋体" w:hAnsi="Calibri" w:cs="Times New Roman" w:hint="eastAsia"/>
                <w:szCs w:val="24"/>
              </w:rPr>
              <w:t>日</w:t>
            </w:r>
          </w:p>
        </w:tc>
      </w:tr>
      <w:tr w:rsidR="007164B3">
        <w:trPr>
          <w:trHeight w:val="461"/>
          <w:jc w:val="center"/>
        </w:trPr>
        <w:tc>
          <w:tcPr>
            <w:tcW w:w="144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164B3" w:rsidRDefault="007164B3">
            <w:pPr>
              <w:spacing w:line="520" w:lineRule="exact"/>
              <w:rPr>
                <w:rFonts w:ascii="Calibri" w:eastAsia="宋体" w:hAnsi="Calibri" w:cs="Times New Roman"/>
                <w:szCs w:val="24"/>
              </w:rPr>
            </w:pPr>
          </w:p>
        </w:tc>
        <w:tc>
          <w:tcPr>
            <w:tcW w:w="1806"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数量（股）</w:t>
            </w:r>
          </w:p>
        </w:tc>
        <w:tc>
          <w:tcPr>
            <w:tcW w:w="144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比例（</w:t>
            </w:r>
            <w:r>
              <w:rPr>
                <w:rFonts w:ascii="Calibri" w:eastAsia="宋体" w:hAnsi="Calibri" w:cs="Times New Roman" w:hint="eastAsia"/>
                <w:szCs w:val="24"/>
              </w:rPr>
              <w:t>%</w:t>
            </w:r>
            <w:r>
              <w:rPr>
                <w:rFonts w:ascii="Calibri" w:eastAsia="宋体" w:hAnsi="Calibri" w:cs="Times New Roman" w:hint="eastAsia"/>
                <w:szCs w:val="24"/>
              </w:rPr>
              <w:t>）</w:t>
            </w:r>
          </w:p>
        </w:tc>
        <w:tc>
          <w:tcPr>
            <w:tcW w:w="2087"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数量（股）</w:t>
            </w:r>
          </w:p>
        </w:tc>
        <w:tc>
          <w:tcPr>
            <w:tcW w:w="166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比例（</w:t>
            </w:r>
            <w:r>
              <w:rPr>
                <w:rFonts w:ascii="Calibri" w:eastAsia="宋体" w:hAnsi="Calibri" w:cs="Times New Roman" w:hint="eastAsia"/>
                <w:szCs w:val="24"/>
              </w:rPr>
              <w:t>%</w:t>
            </w:r>
            <w:r>
              <w:rPr>
                <w:rFonts w:ascii="Calibri" w:eastAsia="宋体" w:hAnsi="Calibri" w:cs="Times New Roman" w:hint="eastAsia"/>
                <w:szCs w:val="24"/>
              </w:rPr>
              <w:t>）</w:t>
            </w:r>
          </w:p>
        </w:tc>
      </w:tr>
      <w:tr w:rsidR="007164B3">
        <w:trPr>
          <w:trHeight w:val="383"/>
          <w:jc w:val="center"/>
        </w:trPr>
        <w:tc>
          <w:tcPr>
            <w:tcW w:w="1445"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总股本</w:t>
            </w:r>
          </w:p>
        </w:tc>
        <w:tc>
          <w:tcPr>
            <w:tcW w:w="1806"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27395.05</w:t>
            </w:r>
          </w:p>
        </w:tc>
        <w:tc>
          <w:tcPr>
            <w:tcW w:w="144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100</w:t>
            </w:r>
          </w:p>
        </w:tc>
        <w:tc>
          <w:tcPr>
            <w:tcW w:w="2087"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27395.05</w:t>
            </w:r>
          </w:p>
        </w:tc>
        <w:tc>
          <w:tcPr>
            <w:tcW w:w="166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100</w:t>
            </w:r>
          </w:p>
        </w:tc>
      </w:tr>
      <w:tr w:rsidR="007164B3">
        <w:trPr>
          <w:trHeight w:val="383"/>
          <w:jc w:val="center"/>
        </w:trPr>
        <w:tc>
          <w:tcPr>
            <w:tcW w:w="1445"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法人股</w:t>
            </w:r>
          </w:p>
        </w:tc>
        <w:tc>
          <w:tcPr>
            <w:tcW w:w="1806"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16617.44</w:t>
            </w:r>
          </w:p>
        </w:tc>
        <w:tc>
          <w:tcPr>
            <w:tcW w:w="144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60.66</w:t>
            </w:r>
          </w:p>
        </w:tc>
        <w:tc>
          <w:tcPr>
            <w:tcW w:w="2087"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16617.44</w:t>
            </w:r>
          </w:p>
        </w:tc>
        <w:tc>
          <w:tcPr>
            <w:tcW w:w="166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60.66</w:t>
            </w:r>
          </w:p>
        </w:tc>
      </w:tr>
      <w:tr w:rsidR="007164B3">
        <w:trPr>
          <w:trHeight w:val="388"/>
          <w:jc w:val="center"/>
        </w:trPr>
        <w:tc>
          <w:tcPr>
            <w:tcW w:w="1445"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自然人股</w:t>
            </w:r>
          </w:p>
        </w:tc>
        <w:tc>
          <w:tcPr>
            <w:tcW w:w="1806"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10777.61</w:t>
            </w:r>
          </w:p>
        </w:tc>
        <w:tc>
          <w:tcPr>
            <w:tcW w:w="144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39.34</w:t>
            </w:r>
          </w:p>
        </w:tc>
        <w:tc>
          <w:tcPr>
            <w:tcW w:w="2087"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10777.61</w:t>
            </w:r>
          </w:p>
        </w:tc>
        <w:tc>
          <w:tcPr>
            <w:tcW w:w="166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39.34</w:t>
            </w:r>
          </w:p>
        </w:tc>
      </w:tr>
      <w:tr w:rsidR="007164B3">
        <w:trPr>
          <w:trHeight w:val="422"/>
          <w:jc w:val="center"/>
        </w:trPr>
        <w:tc>
          <w:tcPr>
            <w:tcW w:w="1445" w:type="dxa"/>
            <w:tcBorders>
              <w:top w:val="nil"/>
              <w:left w:val="single" w:sz="6" w:space="0" w:color="000000"/>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其中：职工股</w:t>
            </w:r>
          </w:p>
        </w:tc>
        <w:tc>
          <w:tcPr>
            <w:tcW w:w="1806"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3885.89</w:t>
            </w:r>
          </w:p>
        </w:tc>
        <w:tc>
          <w:tcPr>
            <w:tcW w:w="1440"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14.18</w:t>
            </w:r>
          </w:p>
        </w:tc>
        <w:tc>
          <w:tcPr>
            <w:tcW w:w="2087"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3794.04</w:t>
            </w:r>
          </w:p>
        </w:tc>
        <w:tc>
          <w:tcPr>
            <w:tcW w:w="1663" w:type="dxa"/>
            <w:tcBorders>
              <w:top w:val="nil"/>
              <w:left w:val="nil"/>
              <w:bottom w:val="single" w:sz="6" w:space="0" w:color="000000"/>
              <w:right w:val="single" w:sz="6" w:space="0" w:color="000000"/>
            </w:tcBorders>
            <w:shd w:val="clear" w:color="auto" w:fill="FFFFFF"/>
            <w:vAlign w:val="center"/>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13.85</w:t>
            </w:r>
          </w:p>
        </w:tc>
      </w:tr>
    </w:tbl>
    <w:p w:rsidR="007164B3" w:rsidRDefault="002537FD">
      <w:pPr>
        <w:widowControl/>
        <w:shd w:val="clear" w:color="auto" w:fill="FFFFFF"/>
        <w:spacing w:line="520" w:lineRule="exact"/>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 xml:space="preserve">    </w:t>
      </w:r>
    </w:p>
    <w:p w:rsidR="007164B3" w:rsidRDefault="002537FD">
      <w:pPr>
        <w:widowControl/>
        <w:shd w:val="clear" w:color="auto" w:fill="FFFFFF"/>
        <w:spacing w:line="520" w:lineRule="exact"/>
        <w:ind w:firstLine="640"/>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（2）前十名法人股东持股情况</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截至2025年末，本行第一大股东瑞昌市工业投资有限公司，持股比例为9.79%；第二大股东瑞昌</w:t>
      </w:r>
      <w:proofErr w:type="gramStart"/>
      <w:r>
        <w:rPr>
          <w:rFonts w:ascii="仿宋_GB2312" w:eastAsia="仿宋_GB2312" w:hAnsi="仿宋_GB2312" w:cs="仿宋_GB2312" w:hint="eastAsia"/>
          <w:kern w:val="0"/>
          <w:sz w:val="32"/>
          <w:szCs w:val="32"/>
          <w:shd w:val="clear" w:color="auto" w:fill="FFFFFF"/>
        </w:rPr>
        <w:t>市瑞客隆</w:t>
      </w:r>
      <w:proofErr w:type="gramEnd"/>
      <w:r>
        <w:rPr>
          <w:rFonts w:ascii="仿宋_GB2312" w:eastAsia="仿宋_GB2312" w:hAnsi="仿宋_GB2312" w:cs="仿宋_GB2312" w:hint="eastAsia"/>
          <w:kern w:val="0"/>
          <w:sz w:val="32"/>
          <w:szCs w:val="32"/>
          <w:shd w:val="clear" w:color="auto" w:fill="FFFFFF"/>
        </w:rPr>
        <w:t>商贸有限公司，持股比例为7.78 %；第三大股东江西永修农村商业银行股份有限公司，持股比例5.13%。</w:t>
      </w:r>
    </w:p>
    <w:p w:rsidR="007164B3" w:rsidRDefault="002537FD">
      <w:pPr>
        <w:widowControl/>
        <w:shd w:val="clear" w:color="auto" w:fill="FFFFFF"/>
        <w:spacing w:line="520" w:lineRule="exact"/>
        <w:ind w:leftChars="200" w:left="420" w:firstLineChars="100" w:firstLine="32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前十名法人股东持股情况：</w:t>
      </w:r>
      <w:r>
        <w:rPr>
          <w:rFonts w:ascii="宋体" w:eastAsia="宋体" w:hAnsi="宋体" w:cs="宋体" w:hint="eastAsia"/>
          <w:kern w:val="0"/>
          <w:sz w:val="32"/>
          <w:szCs w:val="32"/>
          <w:shd w:val="clear" w:color="auto" w:fill="FFFFFF"/>
        </w:rPr>
        <w:t>   </w:t>
      </w:r>
      <w:r>
        <w:rPr>
          <w:rFonts w:ascii="仿宋_GB2312" w:eastAsia="仿宋_GB2312" w:hAnsi="仿宋_GB2312" w:cs="仿宋_GB2312" w:hint="eastAsia"/>
          <w:kern w:val="0"/>
          <w:sz w:val="32"/>
          <w:szCs w:val="32"/>
          <w:shd w:val="clear" w:color="auto" w:fill="FFFFFF"/>
        </w:rPr>
        <w:t xml:space="preserve">        </w:t>
      </w:r>
    </w:p>
    <w:p w:rsidR="007164B3" w:rsidRDefault="002537FD">
      <w:pPr>
        <w:widowControl/>
        <w:shd w:val="clear" w:color="auto" w:fill="FFFFFF"/>
        <w:spacing w:line="520" w:lineRule="exact"/>
        <w:ind w:leftChars="200" w:left="420" w:firstLineChars="1700" w:firstLine="476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Cs/>
          <w:kern w:val="0"/>
          <w:sz w:val="28"/>
          <w:szCs w:val="28"/>
          <w:shd w:val="clear" w:color="auto" w:fill="FFFFFF"/>
        </w:rPr>
        <w:t>单位：万股、%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bCs/>
          <w:kern w:val="0"/>
          <w:sz w:val="28"/>
          <w:szCs w:val="28"/>
          <w:shd w:val="clear" w:color="auto" w:fill="FFFFFF"/>
        </w:rPr>
        <w:t xml:space="preserve"> </w:t>
      </w:r>
    </w:p>
    <w:tbl>
      <w:tblPr>
        <w:tblW w:w="8738" w:type="dxa"/>
        <w:jc w:val="center"/>
        <w:tblLayout w:type="fixed"/>
        <w:tblLook w:val="04A0" w:firstRow="1" w:lastRow="0" w:firstColumn="1" w:lastColumn="0" w:noHBand="0" w:noVBand="1"/>
      </w:tblPr>
      <w:tblGrid>
        <w:gridCol w:w="697"/>
        <w:gridCol w:w="3666"/>
        <w:gridCol w:w="2293"/>
        <w:gridCol w:w="1095"/>
        <w:gridCol w:w="987"/>
      </w:tblGrid>
      <w:tr w:rsidR="007164B3">
        <w:trPr>
          <w:trHeight w:val="382"/>
          <w:jc w:val="center"/>
        </w:trPr>
        <w:tc>
          <w:tcPr>
            <w:tcW w:w="697" w:type="dxa"/>
            <w:tcBorders>
              <w:top w:val="single" w:sz="4" w:space="0" w:color="auto"/>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lastRenderedPageBreak/>
              <w:t>序号</w:t>
            </w:r>
          </w:p>
        </w:tc>
        <w:tc>
          <w:tcPr>
            <w:tcW w:w="3666"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股东姓名</w:t>
            </w:r>
          </w:p>
        </w:tc>
        <w:tc>
          <w:tcPr>
            <w:tcW w:w="2293"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注册地</w:t>
            </w:r>
          </w:p>
        </w:tc>
        <w:tc>
          <w:tcPr>
            <w:tcW w:w="1095"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股本数</w:t>
            </w:r>
          </w:p>
        </w:tc>
        <w:tc>
          <w:tcPr>
            <w:tcW w:w="987"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占比</w:t>
            </w:r>
          </w:p>
        </w:tc>
      </w:tr>
      <w:tr w:rsidR="007164B3">
        <w:trPr>
          <w:trHeight w:val="299"/>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bookmarkStart w:id="0" w:name="OLE_LINK1"/>
            <w:r>
              <w:rPr>
                <w:rFonts w:ascii="仿宋_GB2312" w:eastAsia="仿宋_GB2312" w:hAnsi="仿宋_GB2312" w:cs="仿宋_GB2312" w:hint="eastAsia"/>
                <w:kern w:val="0"/>
                <w:szCs w:val="21"/>
                <w:shd w:val="clear" w:color="auto" w:fill="FFFFFF"/>
              </w:rPr>
              <w:t>1</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瑞昌市工业投资有限公司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2681.67</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9.79</w:t>
            </w:r>
          </w:p>
        </w:tc>
      </w:tr>
      <w:tr w:rsidR="007164B3">
        <w:trPr>
          <w:trHeight w:val="327"/>
          <w:jc w:val="center"/>
        </w:trPr>
        <w:tc>
          <w:tcPr>
            <w:tcW w:w="697" w:type="dxa"/>
            <w:tcBorders>
              <w:top w:val="nil"/>
              <w:left w:val="single" w:sz="4" w:space="0" w:color="auto"/>
              <w:bottom w:val="single" w:sz="4" w:space="0" w:color="auto"/>
              <w:right w:val="single" w:sz="4" w:space="0" w:color="auto"/>
            </w:tcBorders>
            <w:shd w:val="clear" w:color="auto" w:fill="auto"/>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w:t>
            </w:r>
          </w:p>
        </w:tc>
        <w:tc>
          <w:tcPr>
            <w:tcW w:w="3666"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瑞昌</w:t>
            </w:r>
            <w:proofErr w:type="gramStart"/>
            <w:r>
              <w:rPr>
                <w:rFonts w:ascii="仿宋_GB2312" w:eastAsia="仿宋_GB2312" w:hAnsi="仿宋_GB2312" w:cs="仿宋_GB2312" w:hint="eastAsia"/>
                <w:kern w:val="0"/>
                <w:szCs w:val="21"/>
                <w:shd w:val="clear" w:color="auto" w:fill="FFFFFF"/>
              </w:rPr>
              <w:t>市瑞客隆</w:t>
            </w:r>
            <w:proofErr w:type="gramEnd"/>
            <w:r>
              <w:rPr>
                <w:rFonts w:ascii="仿宋_GB2312" w:eastAsia="仿宋_GB2312" w:hAnsi="仿宋_GB2312" w:cs="仿宋_GB2312" w:hint="eastAsia"/>
                <w:kern w:val="0"/>
                <w:szCs w:val="21"/>
                <w:shd w:val="clear" w:color="auto" w:fill="FFFFFF"/>
              </w:rPr>
              <w:t>商贸有限公司</w:t>
            </w:r>
          </w:p>
        </w:tc>
        <w:tc>
          <w:tcPr>
            <w:tcW w:w="2293"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2131.47</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7.78</w:t>
            </w:r>
          </w:p>
        </w:tc>
      </w:tr>
      <w:tr w:rsidR="007164B3">
        <w:trPr>
          <w:trHeight w:val="327"/>
          <w:jc w:val="center"/>
        </w:trPr>
        <w:tc>
          <w:tcPr>
            <w:tcW w:w="697" w:type="dxa"/>
            <w:tcBorders>
              <w:top w:val="nil"/>
              <w:left w:val="single" w:sz="4" w:space="0" w:color="auto"/>
              <w:bottom w:val="single" w:sz="4" w:space="0" w:color="auto"/>
              <w:right w:val="single" w:sz="4" w:space="0" w:color="auto"/>
            </w:tcBorders>
            <w:shd w:val="clear" w:color="auto" w:fill="auto"/>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w:t>
            </w:r>
          </w:p>
        </w:tc>
        <w:tc>
          <w:tcPr>
            <w:tcW w:w="3666"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江西永修农村商业银行股份有限公司</w:t>
            </w:r>
          </w:p>
        </w:tc>
        <w:tc>
          <w:tcPr>
            <w:tcW w:w="2293"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江西九江永修</w:t>
            </w:r>
          </w:p>
        </w:tc>
        <w:tc>
          <w:tcPr>
            <w:tcW w:w="1095"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1406.49</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5.13</w:t>
            </w:r>
          </w:p>
        </w:tc>
      </w:tr>
      <w:tr w:rsidR="007164B3">
        <w:trPr>
          <w:trHeight w:val="357"/>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九江市船舶材料配送有限公司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1205.31</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4.40</w:t>
            </w:r>
          </w:p>
        </w:tc>
      </w:tr>
      <w:tr w:rsidR="007164B3">
        <w:trPr>
          <w:trHeight w:val="332"/>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江西修水农村商业银行股份有限公司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江西九江修水</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1165.81</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4.26</w:t>
            </w:r>
          </w:p>
        </w:tc>
      </w:tr>
      <w:tr w:rsidR="007164B3">
        <w:trPr>
          <w:trHeight w:val="366"/>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瑞昌市三</w:t>
            </w:r>
            <w:proofErr w:type="gramStart"/>
            <w:r>
              <w:rPr>
                <w:rFonts w:ascii="仿宋_GB2312" w:eastAsia="仿宋_GB2312" w:hAnsi="仿宋_GB2312" w:cs="仿宋_GB2312" w:hint="eastAsia"/>
                <w:kern w:val="0"/>
                <w:szCs w:val="21"/>
                <w:shd w:val="clear" w:color="auto" w:fill="FFFFFF"/>
              </w:rPr>
              <w:t>鑫</w:t>
            </w:r>
            <w:proofErr w:type="gramEnd"/>
            <w:r>
              <w:rPr>
                <w:rFonts w:ascii="仿宋_GB2312" w:eastAsia="仿宋_GB2312" w:hAnsi="仿宋_GB2312" w:cs="仿宋_GB2312" w:hint="eastAsia"/>
                <w:kern w:val="0"/>
                <w:szCs w:val="21"/>
                <w:shd w:val="clear" w:color="auto" w:fill="FFFFFF"/>
              </w:rPr>
              <w:t>实业有限公司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1149.96</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4.20</w:t>
            </w:r>
          </w:p>
        </w:tc>
      </w:tr>
      <w:tr w:rsidR="007164B3">
        <w:trPr>
          <w:trHeight w:val="356"/>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7</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瑞昌市金三秒实业有限责任公司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1084.78</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3.96</w:t>
            </w:r>
          </w:p>
        </w:tc>
      </w:tr>
      <w:tr w:rsidR="007164B3">
        <w:trPr>
          <w:trHeight w:val="373"/>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8</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proofErr w:type="gramStart"/>
            <w:r>
              <w:rPr>
                <w:rFonts w:ascii="仿宋_GB2312" w:eastAsia="仿宋_GB2312" w:hAnsi="仿宋_GB2312" w:cs="仿宋_GB2312" w:hint="eastAsia"/>
                <w:kern w:val="0"/>
                <w:szCs w:val="21"/>
                <w:shd w:val="clear" w:color="auto" w:fill="FFFFFF"/>
              </w:rPr>
              <w:t>瑞昌市兆达</w:t>
            </w:r>
            <w:proofErr w:type="gramEnd"/>
            <w:r>
              <w:rPr>
                <w:rFonts w:ascii="仿宋_GB2312" w:eastAsia="仿宋_GB2312" w:hAnsi="仿宋_GB2312" w:cs="仿宋_GB2312" w:hint="eastAsia"/>
                <w:kern w:val="0"/>
                <w:szCs w:val="21"/>
                <w:shd w:val="clear" w:color="auto" w:fill="FFFFFF"/>
              </w:rPr>
              <w:t>商贸有限公司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686.54</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2.51</w:t>
            </w:r>
          </w:p>
        </w:tc>
      </w:tr>
      <w:tr w:rsidR="007164B3">
        <w:trPr>
          <w:trHeight w:val="356"/>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9</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瑞昌市大湖运输有限公司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638.81</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2.33</w:t>
            </w:r>
          </w:p>
        </w:tc>
      </w:tr>
      <w:tr w:rsidR="007164B3">
        <w:trPr>
          <w:trHeight w:val="321"/>
          <w:jc w:val="center"/>
        </w:trPr>
        <w:tc>
          <w:tcPr>
            <w:tcW w:w="697" w:type="dxa"/>
            <w:tcBorders>
              <w:top w:val="nil"/>
              <w:left w:val="single" w:sz="4" w:space="0" w:color="auto"/>
              <w:bottom w:val="single" w:sz="4" w:space="0" w:color="auto"/>
              <w:right w:val="single" w:sz="4" w:space="0" w:color="auto"/>
            </w:tcBorders>
            <w:vAlign w:val="center"/>
          </w:tcPr>
          <w:p w:rsidR="007164B3" w:rsidRDefault="002537FD">
            <w:pPr>
              <w:spacing w:line="52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10</w:t>
            </w:r>
          </w:p>
        </w:tc>
        <w:tc>
          <w:tcPr>
            <w:tcW w:w="3666"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瑞昌市方圆广告装饰有限公司</w:t>
            </w:r>
          </w:p>
        </w:tc>
        <w:tc>
          <w:tcPr>
            <w:tcW w:w="229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566.48</w:t>
            </w:r>
          </w:p>
        </w:tc>
        <w:tc>
          <w:tcPr>
            <w:tcW w:w="98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2.07</w:t>
            </w:r>
          </w:p>
        </w:tc>
        <w:bookmarkEnd w:id="0"/>
      </w:tr>
    </w:tbl>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前十名自然人股东持股情况：</w:t>
      </w:r>
    </w:p>
    <w:p w:rsidR="007164B3" w:rsidRDefault="002537FD">
      <w:pPr>
        <w:widowControl/>
        <w:shd w:val="clear" w:color="auto" w:fill="FFFFFF"/>
        <w:spacing w:line="520" w:lineRule="exac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Cs/>
          <w:kern w:val="0"/>
          <w:sz w:val="28"/>
          <w:szCs w:val="28"/>
          <w:shd w:val="clear" w:color="auto" w:fill="FFFFFF"/>
        </w:rPr>
        <w:t xml:space="preserve">                                               单位：万股、%</w:t>
      </w:r>
    </w:p>
    <w:tbl>
      <w:tblPr>
        <w:tblW w:w="8761" w:type="dxa"/>
        <w:jc w:val="center"/>
        <w:tblLayout w:type="fixed"/>
        <w:tblLook w:val="04A0" w:firstRow="1" w:lastRow="0" w:firstColumn="1" w:lastColumn="0" w:noHBand="0" w:noVBand="1"/>
      </w:tblPr>
      <w:tblGrid>
        <w:gridCol w:w="643"/>
        <w:gridCol w:w="3627"/>
        <w:gridCol w:w="2113"/>
        <w:gridCol w:w="1095"/>
        <w:gridCol w:w="1283"/>
      </w:tblGrid>
      <w:tr w:rsidR="007164B3">
        <w:trPr>
          <w:trHeight w:val="362"/>
          <w:jc w:val="center"/>
        </w:trPr>
        <w:tc>
          <w:tcPr>
            <w:tcW w:w="643" w:type="dxa"/>
            <w:tcBorders>
              <w:top w:val="single" w:sz="4" w:space="0" w:color="auto"/>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序号</w:t>
            </w:r>
          </w:p>
        </w:tc>
        <w:tc>
          <w:tcPr>
            <w:tcW w:w="3627"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股东姓名</w:t>
            </w:r>
          </w:p>
        </w:tc>
        <w:tc>
          <w:tcPr>
            <w:tcW w:w="2113"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注册地</w:t>
            </w:r>
          </w:p>
        </w:tc>
        <w:tc>
          <w:tcPr>
            <w:tcW w:w="1095"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股本数</w:t>
            </w:r>
          </w:p>
        </w:tc>
        <w:tc>
          <w:tcPr>
            <w:tcW w:w="1283" w:type="dxa"/>
            <w:tcBorders>
              <w:top w:val="single" w:sz="4" w:space="0" w:color="auto"/>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占比</w:t>
            </w:r>
          </w:p>
        </w:tc>
      </w:tr>
      <w:tr w:rsidR="007164B3">
        <w:trPr>
          <w:trHeight w:val="297"/>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黄庆丰</w:t>
            </w:r>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浙江省宁波市</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530.33</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1.94</w:t>
            </w:r>
          </w:p>
        </w:tc>
      </w:tr>
      <w:tr w:rsidR="007164B3">
        <w:trPr>
          <w:trHeight w:val="254"/>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w:t>
            </w:r>
          </w:p>
        </w:tc>
        <w:tc>
          <w:tcPr>
            <w:tcW w:w="3627"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proofErr w:type="gramStart"/>
            <w:r>
              <w:rPr>
                <w:rFonts w:ascii="仿宋_GB2312" w:eastAsia="仿宋_GB2312" w:hAnsi="仿宋_GB2312" w:cs="仿宋_GB2312" w:hint="eastAsia"/>
                <w:kern w:val="0"/>
                <w:szCs w:val="21"/>
                <w:shd w:val="clear" w:color="auto" w:fill="FFFFFF"/>
              </w:rPr>
              <w:t>徐勋炎</w:t>
            </w:r>
            <w:proofErr w:type="gramEnd"/>
          </w:p>
        </w:tc>
        <w:tc>
          <w:tcPr>
            <w:tcW w:w="2113"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广州市海珠区</w:t>
            </w:r>
          </w:p>
        </w:tc>
        <w:tc>
          <w:tcPr>
            <w:tcW w:w="1095" w:type="dxa"/>
            <w:tcBorders>
              <w:top w:val="nil"/>
              <w:left w:val="nil"/>
              <w:bottom w:val="single" w:sz="4" w:space="0" w:color="auto"/>
              <w:right w:val="single" w:sz="4" w:space="0" w:color="auto"/>
            </w:tcBorders>
            <w:shd w:val="clear" w:color="auto" w:fill="FFFFFF"/>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500.00</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1.83</w:t>
            </w:r>
          </w:p>
        </w:tc>
      </w:tr>
      <w:tr w:rsidR="007164B3">
        <w:trPr>
          <w:trHeight w:val="219"/>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付建平</w:t>
            </w:r>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江西省高安市</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433.91</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1.58</w:t>
            </w:r>
          </w:p>
        </w:tc>
      </w:tr>
      <w:tr w:rsidR="007164B3">
        <w:trPr>
          <w:trHeight w:val="269"/>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杨小云</w:t>
            </w:r>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浙江省余姚市</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397.75</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1.45</w:t>
            </w:r>
          </w:p>
        </w:tc>
      </w:tr>
      <w:tr w:rsidR="007164B3">
        <w:trPr>
          <w:trHeight w:val="229"/>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proofErr w:type="gramStart"/>
            <w:r>
              <w:rPr>
                <w:rFonts w:ascii="仿宋_GB2312" w:eastAsia="仿宋_GB2312" w:hAnsi="仿宋_GB2312" w:cs="仿宋_GB2312" w:hint="eastAsia"/>
                <w:kern w:val="0"/>
                <w:szCs w:val="21"/>
                <w:shd w:val="clear" w:color="auto" w:fill="FFFFFF"/>
              </w:rPr>
              <w:t>简晓明</w:t>
            </w:r>
            <w:proofErr w:type="gramEnd"/>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浙江省宁波市</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241.06</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0.88</w:t>
            </w:r>
          </w:p>
        </w:tc>
      </w:tr>
      <w:tr w:rsidR="007164B3">
        <w:trPr>
          <w:trHeight w:val="309"/>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陈亚平</w:t>
            </w:r>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江西九江武宁</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205.14</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0.75</w:t>
            </w:r>
          </w:p>
        </w:tc>
      </w:tr>
      <w:tr w:rsidR="007164B3">
        <w:trPr>
          <w:trHeight w:val="199"/>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7</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张梅生</w:t>
            </w:r>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浙江省宁波市</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201.29</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0.73</w:t>
            </w:r>
          </w:p>
        </w:tc>
      </w:tr>
      <w:tr w:rsidR="007164B3">
        <w:trPr>
          <w:trHeight w:val="214"/>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8</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proofErr w:type="gramStart"/>
            <w:r>
              <w:rPr>
                <w:rFonts w:ascii="仿宋_GB2312" w:eastAsia="仿宋_GB2312" w:hAnsi="仿宋_GB2312" w:cs="仿宋_GB2312" w:hint="eastAsia"/>
                <w:kern w:val="0"/>
                <w:szCs w:val="21"/>
                <w:shd w:val="clear" w:color="auto" w:fill="FFFFFF"/>
              </w:rPr>
              <w:t>熊余燕</w:t>
            </w:r>
            <w:proofErr w:type="gramEnd"/>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江西九江武宁</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185.50</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0.68</w:t>
            </w:r>
          </w:p>
        </w:tc>
      </w:tr>
      <w:tr w:rsidR="007164B3">
        <w:trPr>
          <w:trHeight w:val="289"/>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9</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盛以斌</w:t>
            </w:r>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江西九江瑞昌</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185.40</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0.68</w:t>
            </w:r>
          </w:p>
        </w:tc>
      </w:tr>
      <w:tr w:rsidR="007164B3">
        <w:trPr>
          <w:trHeight w:val="257"/>
          <w:jc w:val="center"/>
        </w:trPr>
        <w:tc>
          <w:tcPr>
            <w:tcW w:w="643" w:type="dxa"/>
            <w:tcBorders>
              <w:top w:val="nil"/>
              <w:left w:val="single" w:sz="4" w:space="0" w:color="auto"/>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10</w:t>
            </w:r>
          </w:p>
        </w:tc>
        <w:tc>
          <w:tcPr>
            <w:tcW w:w="3627"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丁丁</w:t>
            </w:r>
          </w:p>
        </w:tc>
        <w:tc>
          <w:tcPr>
            <w:tcW w:w="211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江西九江</w:t>
            </w:r>
          </w:p>
        </w:tc>
        <w:tc>
          <w:tcPr>
            <w:tcW w:w="1095"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153.31</w:t>
            </w:r>
          </w:p>
        </w:tc>
        <w:tc>
          <w:tcPr>
            <w:tcW w:w="1283" w:type="dxa"/>
            <w:tcBorders>
              <w:top w:val="nil"/>
              <w:left w:val="nil"/>
              <w:bottom w:val="single" w:sz="4" w:space="0" w:color="auto"/>
              <w:right w:val="single" w:sz="4" w:space="0" w:color="auto"/>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0.56</w:t>
            </w:r>
          </w:p>
        </w:tc>
      </w:tr>
    </w:tbl>
    <w:p w:rsidR="007164B3" w:rsidRDefault="002537FD">
      <w:pPr>
        <w:widowControl/>
        <w:shd w:val="clear" w:color="auto" w:fill="FFFFFF"/>
        <w:spacing w:line="520" w:lineRule="exact"/>
        <w:ind w:firstLine="640"/>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（3）股权转让及股权质押情况</w:t>
      </w:r>
    </w:p>
    <w:p w:rsidR="007164B3" w:rsidRDefault="002537FD">
      <w:pPr>
        <w:widowControl/>
        <w:shd w:val="clear" w:color="auto" w:fill="FFFFFF"/>
        <w:spacing w:line="520" w:lineRule="exact"/>
        <w:rPr>
          <w:rFonts w:ascii="仿宋_GB2312" w:eastAsia="仿宋_GB2312" w:hAnsi="仿宋_GB2312" w:cs="仿宋_GB2312"/>
          <w:bCs/>
          <w:kern w:val="0"/>
          <w:sz w:val="28"/>
          <w:szCs w:val="28"/>
          <w:shd w:val="clear" w:color="auto" w:fill="FFFFFF"/>
        </w:rPr>
      </w:pPr>
      <w:r>
        <w:rPr>
          <w:rFonts w:ascii="仿宋_GB2312" w:eastAsia="仿宋_GB2312" w:hAnsi="仿宋_GB2312" w:cs="仿宋_GB2312" w:hint="eastAsia"/>
          <w:kern w:val="0"/>
          <w:sz w:val="32"/>
          <w:szCs w:val="32"/>
          <w:shd w:val="clear" w:color="auto" w:fill="FFFFFF"/>
        </w:rPr>
        <w:t xml:space="preserve">   股权转让情况</w:t>
      </w:r>
    </w:p>
    <w:p w:rsidR="007164B3" w:rsidRDefault="002537FD">
      <w:pPr>
        <w:widowControl/>
        <w:shd w:val="clear" w:color="auto" w:fill="FFFFFF"/>
        <w:spacing w:line="520" w:lineRule="exact"/>
        <w:ind w:firstLineChars="3500" w:firstLine="7000"/>
        <w:rPr>
          <w:rFonts w:ascii="宋体" w:eastAsia="宋体" w:hAnsi="宋体" w:cs="宋体"/>
          <w:kern w:val="0"/>
          <w:sz w:val="20"/>
          <w:szCs w:val="20"/>
          <w:lang w:bidi="ar"/>
        </w:rPr>
      </w:pPr>
      <w:r>
        <w:rPr>
          <w:rFonts w:ascii="宋体" w:eastAsia="宋体" w:hAnsi="宋体" w:cs="宋体" w:hint="eastAsia"/>
          <w:kern w:val="0"/>
          <w:sz w:val="20"/>
          <w:szCs w:val="20"/>
          <w:lang w:bidi="ar"/>
        </w:rPr>
        <w:lastRenderedPageBreak/>
        <w:t>单位：万股</w:t>
      </w:r>
    </w:p>
    <w:tbl>
      <w:tblPr>
        <w:tblW w:w="8733" w:type="dxa"/>
        <w:tblInd w:w="-119" w:type="dxa"/>
        <w:tblLayout w:type="fixed"/>
        <w:tblCellMar>
          <w:top w:w="15" w:type="dxa"/>
          <w:left w:w="15" w:type="dxa"/>
          <w:bottom w:w="15" w:type="dxa"/>
          <w:right w:w="15" w:type="dxa"/>
        </w:tblCellMar>
        <w:tblLook w:val="04A0" w:firstRow="1" w:lastRow="0" w:firstColumn="1" w:lastColumn="0" w:noHBand="0" w:noVBand="1"/>
      </w:tblPr>
      <w:tblGrid>
        <w:gridCol w:w="781"/>
        <w:gridCol w:w="3010"/>
        <w:gridCol w:w="3400"/>
        <w:gridCol w:w="1542"/>
      </w:tblGrid>
      <w:tr w:rsidR="007164B3">
        <w:trPr>
          <w:trHeight w:val="90"/>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序号</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转让方</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受让方</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股份</w:t>
            </w:r>
          </w:p>
        </w:tc>
      </w:tr>
      <w:tr w:rsidR="007164B3">
        <w:trPr>
          <w:trHeight w:val="11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肖德胜</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肖德志</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8.94 </w:t>
            </w:r>
          </w:p>
        </w:tc>
      </w:tr>
      <w:tr w:rsidR="007164B3">
        <w:trPr>
          <w:trHeight w:val="26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熊宝祥</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黄娟</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12.78 </w:t>
            </w:r>
          </w:p>
        </w:tc>
      </w:tr>
      <w:tr w:rsidR="007164B3">
        <w:trPr>
          <w:trHeight w:val="20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王芙蓉</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李洪新</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39.11 </w:t>
            </w:r>
          </w:p>
        </w:tc>
      </w:tr>
      <w:tr w:rsidR="007164B3">
        <w:trPr>
          <w:trHeight w:val="26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余建</w:t>
            </w:r>
            <w:proofErr w:type="gramStart"/>
            <w:r>
              <w:rPr>
                <w:rFonts w:ascii="仿宋_GB2312" w:eastAsia="仿宋_GB2312" w:hAnsi="仿宋_GB2312" w:cs="仿宋_GB2312" w:hint="eastAsia"/>
                <w:kern w:val="0"/>
                <w:szCs w:val="21"/>
                <w:shd w:val="clear" w:color="auto" w:fill="FFFFFF"/>
              </w:rPr>
              <w:t>建</w:t>
            </w:r>
            <w:proofErr w:type="gramEnd"/>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周宇红</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24.13 </w:t>
            </w:r>
          </w:p>
        </w:tc>
      </w:tr>
      <w:tr w:rsidR="007164B3">
        <w:trPr>
          <w:trHeight w:val="32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proofErr w:type="gramStart"/>
            <w:r>
              <w:rPr>
                <w:rFonts w:ascii="仿宋_GB2312" w:eastAsia="仿宋_GB2312" w:hAnsi="仿宋_GB2312" w:cs="仿宋_GB2312" w:hint="eastAsia"/>
                <w:kern w:val="0"/>
                <w:szCs w:val="21"/>
                <w:shd w:val="clear" w:color="auto" w:fill="FFFFFF"/>
              </w:rPr>
              <w:t>熊勇</w:t>
            </w:r>
            <w:proofErr w:type="gramEnd"/>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周宇红</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34.35 </w:t>
            </w:r>
          </w:p>
        </w:tc>
      </w:tr>
      <w:tr w:rsidR="007164B3">
        <w:trPr>
          <w:trHeight w:val="24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张吉龙</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周宇红</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38.33 </w:t>
            </w:r>
          </w:p>
        </w:tc>
      </w:tr>
      <w:tr w:rsidR="007164B3">
        <w:trPr>
          <w:trHeight w:val="24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7</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梁凌云</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梁学军</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6.39 </w:t>
            </w:r>
          </w:p>
        </w:tc>
      </w:tr>
      <w:tr w:rsidR="007164B3">
        <w:trPr>
          <w:trHeight w:val="29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8</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彭莱</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彭浔</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24.11 </w:t>
            </w:r>
          </w:p>
        </w:tc>
      </w:tr>
      <w:tr w:rsidR="007164B3">
        <w:trPr>
          <w:trHeight w:val="22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9</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黄艳</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徐海霞</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16.61 </w:t>
            </w:r>
          </w:p>
        </w:tc>
      </w:tr>
      <w:tr w:rsidR="007164B3">
        <w:trPr>
          <w:trHeight w:val="27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10</w:t>
            </w: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proofErr w:type="gramStart"/>
            <w:r>
              <w:rPr>
                <w:rFonts w:ascii="仿宋_GB2312" w:eastAsia="仿宋_GB2312" w:hAnsi="仿宋_GB2312" w:cs="仿宋_GB2312" w:hint="eastAsia"/>
                <w:kern w:val="0"/>
                <w:szCs w:val="21"/>
                <w:shd w:val="clear" w:color="auto" w:fill="FFFFFF"/>
              </w:rPr>
              <w:t>徐桃辉</w:t>
            </w:r>
            <w:proofErr w:type="gramEnd"/>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黄银广</w:t>
            </w: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 xml:space="preserve">38.33 </w:t>
            </w:r>
          </w:p>
        </w:tc>
      </w:tr>
      <w:tr w:rsidR="007164B3">
        <w:trPr>
          <w:trHeight w:val="328"/>
        </w:trPr>
        <w:tc>
          <w:tcPr>
            <w:tcW w:w="781" w:type="dxa"/>
            <w:tcBorders>
              <w:top w:val="single" w:sz="4" w:space="0" w:color="000000"/>
              <w:left w:val="single" w:sz="4" w:space="0" w:color="000000"/>
              <w:bottom w:val="single" w:sz="4" w:space="0" w:color="000000"/>
              <w:right w:val="single" w:sz="4" w:space="0" w:color="000000"/>
            </w:tcBorders>
            <w:vAlign w:val="center"/>
          </w:tcPr>
          <w:p w:rsidR="007164B3" w:rsidRDefault="007164B3">
            <w:pPr>
              <w:widowControl/>
              <w:spacing w:line="520" w:lineRule="exact"/>
              <w:jc w:val="center"/>
              <w:textAlignment w:val="center"/>
              <w:rPr>
                <w:rFonts w:ascii="仿宋_GB2312" w:eastAsia="仿宋_GB2312" w:hAnsi="仿宋_GB2312" w:cs="仿宋_GB2312"/>
                <w:kern w:val="0"/>
                <w:szCs w:val="21"/>
                <w:shd w:val="clear" w:color="auto" w:fill="FFFFFF"/>
              </w:rPr>
            </w:pPr>
          </w:p>
        </w:tc>
        <w:tc>
          <w:tcPr>
            <w:tcW w:w="301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合计</w:t>
            </w:r>
          </w:p>
        </w:tc>
        <w:tc>
          <w:tcPr>
            <w:tcW w:w="3400" w:type="dxa"/>
            <w:tcBorders>
              <w:top w:val="single" w:sz="4" w:space="0" w:color="000000"/>
              <w:left w:val="single" w:sz="4" w:space="0" w:color="000000"/>
              <w:bottom w:val="single" w:sz="4" w:space="0" w:color="000000"/>
              <w:right w:val="single" w:sz="4" w:space="0" w:color="000000"/>
            </w:tcBorders>
            <w:vAlign w:val="center"/>
          </w:tcPr>
          <w:p w:rsidR="007164B3" w:rsidRDefault="007164B3">
            <w:pPr>
              <w:widowControl/>
              <w:spacing w:line="520" w:lineRule="exact"/>
              <w:jc w:val="center"/>
              <w:textAlignment w:val="center"/>
              <w:rPr>
                <w:rFonts w:ascii="仿宋_GB2312" w:eastAsia="仿宋_GB2312" w:hAnsi="仿宋_GB2312" w:cs="仿宋_GB2312"/>
                <w:kern w:val="0"/>
                <w:szCs w:val="21"/>
                <w:shd w:val="clear" w:color="auto" w:fill="FFFFFF"/>
              </w:rPr>
            </w:pPr>
          </w:p>
        </w:tc>
        <w:tc>
          <w:tcPr>
            <w:tcW w:w="154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243.08</w:t>
            </w:r>
          </w:p>
        </w:tc>
      </w:tr>
    </w:tbl>
    <w:p w:rsidR="007164B3" w:rsidRDefault="002537FD">
      <w:pPr>
        <w:widowControl/>
        <w:shd w:val="clear" w:color="auto" w:fill="FFFFFF"/>
        <w:spacing w:line="520" w:lineRule="exac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股权质押情况</w:t>
      </w:r>
    </w:p>
    <w:p w:rsidR="007164B3" w:rsidRDefault="002537FD">
      <w:pPr>
        <w:widowControl/>
        <w:shd w:val="clear" w:color="auto" w:fill="FFFFFF"/>
        <w:spacing w:line="520" w:lineRule="exact"/>
        <w:ind w:leftChars="3192" w:left="6703" w:firstLineChars="600" w:firstLine="192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w:t>
      </w:r>
      <w:r>
        <w:rPr>
          <w:rFonts w:ascii="宋体" w:eastAsia="宋体" w:hAnsi="宋体" w:cs="宋体" w:hint="eastAsia"/>
          <w:kern w:val="0"/>
          <w:sz w:val="20"/>
          <w:szCs w:val="20"/>
          <w:lang w:bidi="ar"/>
        </w:rPr>
        <w:t>单位：万股</w:t>
      </w:r>
    </w:p>
    <w:tbl>
      <w:tblPr>
        <w:tblW w:w="8733" w:type="dxa"/>
        <w:tblInd w:w="-119" w:type="dxa"/>
        <w:tblLayout w:type="fixed"/>
        <w:tblCellMar>
          <w:top w:w="15" w:type="dxa"/>
          <w:left w:w="15" w:type="dxa"/>
          <w:bottom w:w="15" w:type="dxa"/>
          <w:right w:w="15" w:type="dxa"/>
        </w:tblCellMar>
        <w:tblLook w:val="04A0" w:firstRow="1" w:lastRow="0" w:firstColumn="1" w:lastColumn="0" w:noHBand="0" w:noVBand="1"/>
      </w:tblPr>
      <w:tblGrid>
        <w:gridCol w:w="816"/>
        <w:gridCol w:w="3535"/>
        <w:gridCol w:w="1890"/>
        <w:gridCol w:w="2492"/>
      </w:tblGrid>
      <w:tr w:rsidR="007164B3">
        <w:trPr>
          <w:trHeight w:val="335"/>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序号</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单位（公司名称)</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持股权数</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股权质押权数</w:t>
            </w:r>
          </w:p>
        </w:tc>
      </w:tr>
      <w:tr w:rsidR="007164B3">
        <w:trPr>
          <w:trHeight w:val="229"/>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九江市船舶材料配送有限公司</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1205.31</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412.00</w:t>
            </w:r>
          </w:p>
        </w:tc>
      </w:tr>
      <w:tr w:rsidR="007164B3">
        <w:trPr>
          <w:trHeight w:val="299"/>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江西集镁乐建设有限公司</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241.06</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225.04</w:t>
            </w:r>
          </w:p>
        </w:tc>
      </w:tr>
      <w:tr w:rsidR="007164B3">
        <w:trPr>
          <w:trHeight w:val="269"/>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范月英</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63.88</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63.88</w:t>
            </w:r>
          </w:p>
        </w:tc>
      </w:tr>
      <w:tr w:rsidR="007164B3">
        <w:trPr>
          <w:trHeight w:val="281"/>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刘德沅</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120.53</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120.53</w:t>
            </w:r>
          </w:p>
        </w:tc>
      </w:tr>
      <w:tr w:rsidR="007164B3">
        <w:trPr>
          <w:trHeight w:val="361"/>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张玉荣</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36.16</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36.16</w:t>
            </w:r>
          </w:p>
        </w:tc>
      </w:tr>
      <w:tr w:rsidR="007164B3">
        <w:trPr>
          <w:trHeight w:val="270"/>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6</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彭勇</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12.05</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12.05</w:t>
            </w:r>
          </w:p>
        </w:tc>
      </w:tr>
      <w:tr w:rsidR="007164B3">
        <w:trPr>
          <w:trHeight w:val="321"/>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7</w:t>
            </w: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proofErr w:type="gramStart"/>
            <w:r>
              <w:rPr>
                <w:rFonts w:ascii="仿宋_GB2312" w:eastAsia="仿宋_GB2312" w:hAnsi="仿宋_GB2312" w:cs="仿宋_GB2312" w:hint="eastAsia"/>
                <w:kern w:val="0"/>
                <w:szCs w:val="21"/>
                <w:shd w:val="clear" w:color="auto" w:fill="FFFFFF"/>
              </w:rPr>
              <w:t>简晓明</w:t>
            </w:r>
            <w:proofErr w:type="gramEnd"/>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241.06</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241.06</w:t>
            </w:r>
          </w:p>
        </w:tc>
      </w:tr>
      <w:tr w:rsidR="007164B3">
        <w:trPr>
          <w:trHeight w:val="241"/>
        </w:trPr>
        <w:tc>
          <w:tcPr>
            <w:tcW w:w="816" w:type="dxa"/>
            <w:tcBorders>
              <w:top w:val="single" w:sz="4" w:space="0" w:color="000000"/>
              <w:left w:val="single" w:sz="4" w:space="0" w:color="000000"/>
              <w:bottom w:val="single" w:sz="4" w:space="0" w:color="000000"/>
              <w:right w:val="single" w:sz="4" w:space="0" w:color="000000"/>
            </w:tcBorders>
            <w:vAlign w:val="center"/>
          </w:tcPr>
          <w:p w:rsidR="007164B3" w:rsidRDefault="007164B3">
            <w:pPr>
              <w:widowControl/>
              <w:spacing w:line="520" w:lineRule="exact"/>
              <w:jc w:val="center"/>
              <w:textAlignment w:val="center"/>
              <w:rPr>
                <w:rFonts w:ascii="仿宋_GB2312" w:eastAsia="仿宋_GB2312" w:hAnsi="仿宋_GB2312" w:cs="仿宋_GB2312"/>
                <w:kern w:val="0"/>
                <w:szCs w:val="21"/>
                <w:shd w:val="clear" w:color="auto" w:fill="FFFFFF"/>
              </w:rPr>
            </w:pPr>
          </w:p>
        </w:tc>
        <w:tc>
          <w:tcPr>
            <w:tcW w:w="3535"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合计</w:t>
            </w:r>
          </w:p>
        </w:tc>
        <w:tc>
          <w:tcPr>
            <w:tcW w:w="1890"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1920.05</w:t>
            </w:r>
          </w:p>
        </w:tc>
        <w:tc>
          <w:tcPr>
            <w:tcW w:w="2492" w:type="dxa"/>
            <w:tcBorders>
              <w:top w:val="single" w:sz="4" w:space="0" w:color="000000"/>
              <w:left w:val="single" w:sz="4" w:space="0" w:color="000000"/>
              <w:bottom w:val="single" w:sz="4" w:space="0" w:color="000000"/>
              <w:right w:val="single" w:sz="4" w:space="0" w:color="000000"/>
            </w:tcBorders>
            <w:vAlign w:val="center"/>
          </w:tcPr>
          <w:p w:rsidR="007164B3" w:rsidRDefault="002537FD">
            <w:pPr>
              <w:widowControl/>
              <w:spacing w:line="520" w:lineRule="exact"/>
              <w:jc w:val="center"/>
              <w:textAlignment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1110.72</w:t>
            </w:r>
          </w:p>
        </w:tc>
      </w:tr>
    </w:tbl>
    <w:p w:rsidR="007164B3" w:rsidRDefault="002537FD">
      <w:pPr>
        <w:spacing w:line="520" w:lineRule="exact"/>
        <w:rPr>
          <w:rFonts w:ascii="楷体_GB2312" w:eastAsia="楷体_GB2312"/>
          <w:b/>
          <w:sz w:val="32"/>
          <w:szCs w:val="32"/>
        </w:rPr>
      </w:pPr>
      <w:r>
        <w:rPr>
          <w:rFonts w:ascii="楷体_GB2312" w:eastAsia="楷体_GB2312" w:hint="eastAsia"/>
          <w:b/>
          <w:sz w:val="32"/>
          <w:szCs w:val="32"/>
        </w:rPr>
        <w:lastRenderedPageBreak/>
        <w:t xml:space="preserve">　　（八）薪酬制度及当年董事监事及高管人员薪酬</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1.薪酬制度</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2025年，印发了《瑞昌农商银行董事监事薪酬管理办法》，进一步规范董事监事薪酬管理，有效激励董事监事履行职责。</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　2.董监事薪酬</w:t>
      </w:r>
    </w:p>
    <w:p w:rsidR="007164B3" w:rsidRDefault="002537FD">
      <w:pPr>
        <w:pStyle w:val="1"/>
        <w:widowControl/>
        <w:shd w:val="clear" w:color="auto" w:fill="FFFFFF"/>
        <w:spacing w:line="520" w:lineRule="exact"/>
        <w:ind w:firstLine="640"/>
        <w:jc w:val="both"/>
        <w:rPr>
          <w:rFonts w:ascii="仿宋_GB2312" w:eastAsia="仿宋_GB2312" w:hAnsi="仿宋_GB2312" w:cs="仿宋_GB2312"/>
          <w:sz w:val="32"/>
          <w:szCs w:val="32"/>
          <w:shd w:val="clear" w:color="auto" w:fill="FFFFFF"/>
        </w:rPr>
      </w:pPr>
      <w:r>
        <w:rPr>
          <w:rFonts w:ascii="仿宋_GB2312" w:eastAsia="仿宋_GB2312" w:hint="eastAsia"/>
          <w:sz w:val="32"/>
          <w:szCs w:val="32"/>
        </w:rPr>
        <w:t>2025年度，本行</w:t>
      </w:r>
      <w:r>
        <w:rPr>
          <w:rFonts w:ascii="仿宋_GB2312" w:eastAsia="仿宋_GB2312" w:hAnsi="仿宋_GB2312" w:cs="仿宋_GB2312" w:hint="eastAsia"/>
          <w:sz w:val="32"/>
          <w:szCs w:val="32"/>
          <w:shd w:val="clear" w:color="auto" w:fill="FFFFFF"/>
        </w:rPr>
        <w:t>非执行董事、独立董事、股东监事及外部监事每月计发800元</w:t>
      </w:r>
      <w:r>
        <w:rPr>
          <w:rFonts w:ascii="仿宋_GB2312" w:eastAsia="仿宋_GB2312" w:hint="eastAsia"/>
          <w:sz w:val="32"/>
          <w:szCs w:val="32"/>
        </w:rPr>
        <w:t>薪酬。</w:t>
      </w:r>
      <w:r>
        <w:rPr>
          <w:rFonts w:ascii="仿宋_GB2312" w:eastAsia="仿宋_GB2312" w:hAnsi="仿宋_GB2312" w:cs="仿宋_GB2312" w:hint="eastAsia"/>
          <w:sz w:val="32"/>
          <w:szCs w:val="32"/>
          <w:shd w:val="clear" w:color="auto" w:fill="FFFFFF"/>
        </w:rPr>
        <w:t>本行执行董事、职工监事未计发董事、监事薪酬。</w:t>
      </w:r>
    </w:p>
    <w:p w:rsidR="007164B3" w:rsidRDefault="002537FD">
      <w:pPr>
        <w:spacing w:line="520" w:lineRule="exact"/>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　3.高级管理人员薪酬</w:t>
      </w:r>
    </w:p>
    <w:p w:rsidR="007164B3" w:rsidRPr="007E67AD" w:rsidRDefault="002537FD">
      <w:pPr>
        <w:pStyle w:val="1"/>
        <w:widowControl/>
        <w:shd w:val="clear" w:color="auto" w:fill="FFFFFF"/>
        <w:spacing w:line="520" w:lineRule="exact"/>
        <w:ind w:firstLineChars="200" w:firstLine="640"/>
        <w:jc w:val="both"/>
        <w:rPr>
          <w:rFonts w:ascii="仿宋" w:eastAsia="仿宋" w:hAnsi="仿宋" w:cs="仿宋"/>
          <w:b/>
          <w:sz w:val="32"/>
          <w:szCs w:val="32"/>
          <w:shd w:val="clear" w:color="auto" w:fill="FFFFFF"/>
        </w:rPr>
      </w:pPr>
      <w:r>
        <w:rPr>
          <w:rFonts w:ascii="仿宋_GB2312" w:eastAsia="仿宋_GB2312" w:hAnsi="仿宋_GB2312" w:cs="仿宋_GB2312" w:hint="eastAsia"/>
          <w:sz w:val="32"/>
          <w:szCs w:val="32"/>
          <w:shd w:val="clear" w:color="auto" w:fill="FFFFFF"/>
        </w:rPr>
        <w:t>本行董事会根据《江西瑞昌农村商业银行股份有限公司章程》及省行人力资源相关基本制度，对执行董事、职工代表监事、经营管理层和在职员工视月度、季度和年度经营业绩考核目标完成情况进行定期考核和奖惩。2025年度在进一步完善全面绩效薪酬管理的基础上，将绩效和奖励薪酬与合</w:t>
      </w:r>
      <w:proofErr w:type="gramStart"/>
      <w:r>
        <w:rPr>
          <w:rFonts w:ascii="仿宋_GB2312" w:eastAsia="仿宋_GB2312" w:hAnsi="仿宋_GB2312" w:cs="仿宋_GB2312" w:hint="eastAsia"/>
          <w:sz w:val="32"/>
          <w:szCs w:val="32"/>
          <w:shd w:val="clear" w:color="auto" w:fill="FFFFFF"/>
        </w:rPr>
        <w:t>规</w:t>
      </w:r>
      <w:proofErr w:type="gramEnd"/>
      <w:r>
        <w:rPr>
          <w:rFonts w:ascii="仿宋_GB2312" w:eastAsia="仿宋_GB2312" w:hAnsi="仿宋_GB2312" w:cs="仿宋_GB2312" w:hint="eastAsia"/>
          <w:sz w:val="32"/>
          <w:szCs w:val="32"/>
          <w:shd w:val="clear" w:color="auto" w:fill="FFFFFF"/>
        </w:rPr>
        <w:t>管理、个人业绩挂钩；同时，在考核内容上对客户经理、综合柜员、运营主管和网点管理人员以及机关员工等不同的岗位实行差异化考核，根据其岗位职责设定不同的考核指标，逐渐形成了以价值创造为导向和员工贡献为核心的绩效薪酬考核体系，充分激励全体干部员工在本职岗位上实现自我价值的同时，为企业创造社会财富，为三农、中小企业和地方经济发展作贡献。</w:t>
      </w:r>
      <w:r>
        <w:rPr>
          <w:rFonts w:ascii="仿宋" w:eastAsia="仿宋" w:hAnsi="仿宋" w:cs="仿宋" w:hint="eastAsia"/>
          <w:sz w:val="32"/>
          <w:szCs w:val="32"/>
          <w:shd w:val="clear" w:color="auto" w:fill="FFFFFF"/>
        </w:rPr>
        <w:t>2025年度本行职工薪</w:t>
      </w:r>
      <w:proofErr w:type="gramStart"/>
      <w:r>
        <w:rPr>
          <w:rFonts w:ascii="仿宋" w:eastAsia="仿宋" w:hAnsi="仿宋" w:cs="仿宋" w:hint="eastAsia"/>
          <w:sz w:val="32"/>
          <w:szCs w:val="32"/>
          <w:shd w:val="clear" w:color="auto" w:fill="FFFFFF"/>
        </w:rPr>
        <w:t>酬</w:t>
      </w:r>
      <w:proofErr w:type="gramEnd"/>
      <w:r>
        <w:rPr>
          <w:rFonts w:ascii="仿宋" w:eastAsia="仿宋" w:hAnsi="仿宋" w:cs="仿宋" w:hint="eastAsia"/>
          <w:sz w:val="32"/>
          <w:szCs w:val="32"/>
          <w:shd w:val="clear" w:color="auto" w:fill="FFFFFF"/>
        </w:rPr>
        <w:t>列支5324万元。其中，根据省行相关规定</w:t>
      </w:r>
      <w:r w:rsidRPr="007E67AD">
        <w:rPr>
          <w:rFonts w:ascii="仿宋" w:eastAsia="仿宋" w:hAnsi="仿宋" w:cs="仿宋" w:hint="eastAsia"/>
          <w:sz w:val="32"/>
          <w:szCs w:val="32"/>
          <w:shd w:val="clear" w:color="auto" w:fill="FFFFFF"/>
        </w:rPr>
        <w:t>，</w:t>
      </w:r>
      <w:r w:rsidRPr="007E67AD">
        <w:rPr>
          <w:rFonts w:ascii="仿宋_GB2312" w:eastAsia="仿宋_GB2312" w:hint="eastAsia"/>
          <w:sz w:val="32"/>
          <w:szCs w:val="32"/>
        </w:rPr>
        <w:t>核定2025年本行主要负责人基本薪</w:t>
      </w:r>
      <w:r w:rsidR="0055229D" w:rsidRPr="007E67AD">
        <w:rPr>
          <w:rFonts w:ascii="仿宋_GB2312" w:eastAsia="仿宋_GB2312" w:hint="eastAsia"/>
          <w:sz w:val="32"/>
          <w:szCs w:val="32"/>
        </w:rPr>
        <w:t>酬上限</w:t>
      </w:r>
      <w:r w:rsidRPr="007E67AD">
        <w:rPr>
          <w:rFonts w:ascii="仿宋_GB2312" w:eastAsia="仿宋_GB2312" w:hint="eastAsia"/>
          <w:sz w:val="32"/>
          <w:szCs w:val="32"/>
        </w:rPr>
        <w:t>8.04万元，绩效年薪</w:t>
      </w:r>
      <w:r w:rsidR="0055229D" w:rsidRPr="007E67AD">
        <w:rPr>
          <w:rFonts w:ascii="仿宋_GB2312" w:eastAsia="仿宋_GB2312" w:hint="eastAsia"/>
          <w:sz w:val="32"/>
          <w:szCs w:val="32"/>
        </w:rPr>
        <w:t>上限</w:t>
      </w:r>
      <w:r w:rsidRPr="007E67AD">
        <w:rPr>
          <w:rFonts w:ascii="仿宋_GB2312" w:eastAsia="仿宋_GB2312" w:hint="eastAsia"/>
          <w:sz w:val="32"/>
          <w:szCs w:val="32"/>
        </w:rPr>
        <w:t>61.96万元，按</w:t>
      </w:r>
      <w:r w:rsidR="0055229D" w:rsidRPr="007E67AD">
        <w:rPr>
          <w:rFonts w:ascii="仿宋_GB2312" w:eastAsia="仿宋_GB2312" w:hint="eastAsia"/>
          <w:sz w:val="32"/>
          <w:szCs w:val="32"/>
        </w:rPr>
        <w:t>考核结果执</w:t>
      </w:r>
      <w:r w:rsidRPr="007E67AD">
        <w:rPr>
          <w:rFonts w:ascii="仿宋_GB2312" w:eastAsia="仿宋_GB2312" w:hint="eastAsia"/>
          <w:sz w:val="32"/>
          <w:szCs w:val="32"/>
        </w:rPr>
        <w:t>行延期支付。本行副职负责人按平均不超过主要负责人薪酬的0.8倍确定兑现税前薪酬。</w:t>
      </w:r>
    </w:p>
    <w:p w:rsidR="007164B3" w:rsidRDefault="002537FD">
      <w:pPr>
        <w:spacing w:line="520" w:lineRule="exact"/>
        <w:rPr>
          <w:rFonts w:ascii="仿宋_GB2312" w:eastAsia="仿宋_GB2312"/>
          <w:color w:val="FF0000"/>
          <w:sz w:val="32"/>
          <w:szCs w:val="32"/>
        </w:rPr>
      </w:pPr>
      <w:r>
        <w:rPr>
          <w:rFonts w:ascii="楷体_GB2312" w:eastAsia="楷体_GB2312" w:hint="eastAsia"/>
          <w:b/>
          <w:sz w:val="32"/>
          <w:szCs w:val="32"/>
        </w:rPr>
        <w:lastRenderedPageBreak/>
        <w:t xml:space="preserve">　　（九）部门与分支机构设置情况</w:t>
      </w:r>
    </w:p>
    <w:p w:rsidR="007164B3" w:rsidRDefault="002537FD">
      <w:pPr>
        <w:spacing w:line="520" w:lineRule="exact"/>
        <w:ind w:firstLineChars="200" w:firstLine="640"/>
        <w:rPr>
          <w:rFonts w:ascii="仿宋_GB2312" w:eastAsia="仿宋_GB2312"/>
          <w:sz w:val="32"/>
          <w:szCs w:val="32"/>
        </w:rPr>
      </w:pPr>
      <w:r>
        <w:rPr>
          <w:rFonts w:ascii="仿宋_GB2312" w:eastAsia="仿宋_GB2312" w:hint="eastAsia"/>
          <w:sz w:val="32"/>
          <w:szCs w:val="32"/>
        </w:rPr>
        <w:t>按照现代企业法人治理机制要求，瑞昌农商银行组织架构中，最高决策机构是股东会。董事会是股东会的执行机构，负责执行股东会的决议并管理日常事务，对股东会负责并接受其监督。董事会下设战略委员会、三</w:t>
      </w:r>
      <w:proofErr w:type="gramStart"/>
      <w:r>
        <w:rPr>
          <w:rFonts w:ascii="仿宋_GB2312" w:eastAsia="仿宋_GB2312" w:hint="eastAsia"/>
          <w:sz w:val="32"/>
          <w:szCs w:val="32"/>
        </w:rPr>
        <w:t>农金融</w:t>
      </w:r>
      <w:proofErr w:type="gramEnd"/>
      <w:r>
        <w:rPr>
          <w:rFonts w:ascii="仿宋_GB2312" w:eastAsia="仿宋_GB2312" w:hint="eastAsia"/>
          <w:sz w:val="32"/>
          <w:szCs w:val="32"/>
        </w:rPr>
        <w:t>服务委员会、风险管理委员会、关联交易控制委员会、薪酬与提名委员会、审计委员会、消费者权益保护委员会、信息科技管理委员会；本行内设办公室、人力资源部、风险管理部、法律合</w:t>
      </w:r>
      <w:proofErr w:type="gramStart"/>
      <w:r>
        <w:rPr>
          <w:rFonts w:ascii="仿宋_GB2312" w:eastAsia="仿宋_GB2312" w:hint="eastAsia"/>
          <w:sz w:val="32"/>
          <w:szCs w:val="32"/>
        </w:rPr>
        <w:t>规</w:t>
      </w:r>
      <w:proofErr w:type="gramEnd"/>
      <w:r>
        <w:rPr>
          <w:rFonts w:ascii="仿宋_GB2312" w:eastAsia="仿宋_GB2312" w:hint="eastAsia"/>
          <w:sz w:val="32"/>
          <w:szCs w:val="32"/>
        </w:rPr>
        <w:t>部、信贷管理部、授信评审部、清收事业部、计划财务部、审计部、零售业务部、安全保卫部、党群工作部、运营管理部等13个部门。</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本行坚持党管金融，把党的领导融入公司治理各个环节，将党建工作要求写入公司章程，明确党组织的职责权限、机构设置、运行机制、基础保障等重要事项，落实党组织研究讨论前置程序，落实党组织在公司治理机构中的法定地位，确保党组织把方向、管大局、保落实。总行党委负责管理全行系统党建工作；总行纪委围绕监督执纪问责和监督审查调查，履行党的纪律检查职责。</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截至2025年末，本行开设了26家支行、1个营业部，共27个营业网点，网点遍布各乡镇及街道，占据了全市各金融机构较大的金融市场。具体明细如下：</w:t>
      </w:r>
    </w:p>
    <w:tbl>
      <w:tblPr>
        <w:tblW w:w="868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983"/>
        <w:gridCol w:w="2350"/>
        <w:gridCol w:w="980"/>
        <w:gridCol w:w="2835"/>
        <w:gridCol w:w="850"/>
      </w:tblGrid>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序号</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类别</w:t>
            </w:r>
          </w:p>
        </w:tc>
        <w:tc>
          <w:tcPr>
            <w:tcW w:w="23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机构名称</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办公电话</w:t>
            </w:r>
          </w:p>
        </w:tc>
        <w:tc>
          <w:tcPr>
            <w:tcW w:w="2835"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办公地址</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网点数</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营业部</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瑞昌农商银行营业部</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4227718</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瑞昌市人民南路</w:t>
            </w:r>
            <w:r>
              <w:rPr>
                <w:rFonts w:ascii="Calibri" w:eastAsia="宋体" w:hAnsi="Calibri" w:cs="Times New Roman" w:hint="eastAsia"/>
                <w:szCs w:val="24"/>
              </w:rPr>
              <w:t>1</w:t>
            </w:r>
            <w:r>
              <w:rPr>
                <w:rFonts w:ascii="Calibri" w:eastAsia="宋体" w:hAnsi="Calibri" w:cs="Times New Roman" w:hint="eastAsia"/>
                <w:szCs w:val="24"/>
              </w:rPr>
              <w:t>号</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瑞昌农商银行码头支行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4886258</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瑞昌市码头镇通江南路</w:t>
            </w:r>
            <w:r>
              <w:rPr>
                <w:rFonts w:ascii="Calibri" w:eastAsia="宋体" w:hAnsi="Calibri" w:cs="Times New Roman" w:hint="eastAsia"/>
                <w:szCs w:val="24"/>
              </w:rPr>
              <w:t>52</w:t>
            </w:r>
            <w:r>
              <w:rPr>
                <w:rFonts w:ascii="Calibri" w:eastAsia="宋体" w:hAnsi="Calibri" w:cs="Times New Roman" w:hint="eastAsia"/>
                <w:szCs w:val="24"/>
              </w:rPr>
              <w:t>号</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3</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瑞昌农商银行夏</w:t>
            </w:r>
            <w:proofErr w:type="gramStart"/>
            <w:r>
              <w:rPr>
                <w:rFonts w:ascii="Calibri" w:eastAsia="宋体" w:hAnsi="Calibri" w:cs="Times New Roman" w:hint="eastAsia"/>
                <w:szCs w:val="24"/>
              </w:rPr>
              <w:t>畈</w:t>
            </w:r>
            <w:proofErr w:type="gramEnd"/>
            <w:r>
              <w:rPr>
                <w:rFonts w:ascii="Calibri" w:eastAsia="宋体" w:hAnsi="Calibri" w:cs="Times New Roman" w:hint="eastAsia"/>
                <w:szCs w:val="24"/>
              </w:rPr>
              <w:t>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4866986</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瑞昌市夏</w:t>
            </w:r>
            <w:proofErr w:type="gramStart"/>
            <w:r>
              <w:rPr>
                <w:rFonts w:ascii="Calibri" w:eastAsia="宋体" w:hAnsi="Calibri" w:cs="Times New Roman" w:hint="eastAsia"/>
                <w:szCs w:val="24"/>
              </w:rPr>
              <w:t>畈</w:t>
            </w:r>
            <w:proofErr w:type="gramEnd"/>
            <w:r>
              <w:rPr>
                <w:rFonts w:ascii="Calibri" w:eastAsia="宋体" w:hAnsi="Calibri" w:cs="Times New Roman" w:hint="eastAsia"/>
                <w:szCs w:val="24"/>
              </w:rPr>
              <w:t>镇花园</w:t>
            </w:r>
            <w:proofErr w:type="gramStart"/>
            <w:r>
              <w:rPr>
                <w:rFonts w:ascii="Calibri" w:eastAsia="宋体" w:hAnsi="Calibri" w:cs="Times New Roman" w:hint="eastAsia"/>
                <w:szCs w:val="24"/>
              </w:rPr>
              <w:t>墩</w:t>
            </w:r>
            <w:proofErr w:type="gramEnd"/>
            <w:r>
              <w:rPr>
                <w:rFonts w:ascii="Calibri" w:eastAsia="宋体" w:hAnsi="Calibri" w:cs="Times New Roman" w:hint="eastAsia"/>
                <w:szCs w:val="24"/>
              </w:rPr>
              <w:t>居委会</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lastRenderedPageBreak/>
              <w:t>4</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瑞昌农商银行武蛟支行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4826027</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瑞昌市武蛟乡大桥下村</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5</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瑞昌农商银行黄金支行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4876030</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瑞昌市黄金</w:t>
            </w:r>
            <w:proofErr w:type="gramStart"/>
            <w:r>
              <w:rPr>
                <w:rFonts w:ascii="Calibri" w:eastAsia="宋体" w:hAnsi="Calibri" w:cs="Times New Roman" w:hint="eastAsia"/>
                <w:szCs w:val="24"/>
              </w:rPr>
              <w:t>乡下湾</w:t>
            </w:r>
            <w:proofErr w:type="gramEnd"/>
            <w:r>
              <w:rPr>
                <w:rFonts w:ascii="Calibri" w:eastAsia="宋体" w:hAnsi="Calibri" w:cs="Times New Roman" w:hint="eastAsia"/>
                <w:szCs w:val="24"/>
              </w:rPr>
              <w:t>村</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6</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瑞昌农商银行横立山支行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4836016</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瑞昌市横立山乡全胜村上田</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7</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瑞昌农商银行南阳支行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4856203</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w:t>
            </w:r>
            <w:proofErr w:type="gramStart"/>
            <w:r>
              <w:rPr>
                <w:rFonts w:ascii="Calibri" w:eastAsia="宋体" w:hAnsi="Calibri" w:cs="Times New Roman" w:hint="eastAsia"/>
                <w:szCs w:val="24"/>
              </w:rPr>
              <w:t>南阳乡</w:t>
            </w:r>
            <w:proofErr w:type="gramEnd"/>
            <w:r>
              <w:rPr>
                <w:rFonts w:ascii="Calibri" w:eastAsia="宋体" w:hAnsi="Calibri" w:cs="Times New Roman" w:hint="eastAsia"/>
                <w:szCs w:val="24"/>
              </w:rPr>
              <w:t>双桥村</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8</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瑞昌农商银行高丰支行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4987013</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瑞昌市高丰镇乌石街</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9</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瑞昌农商银行洪下支行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4961290</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瑞昌市红下乡张家鱼铺村张家铺</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10</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瑞昌农商银行大德山支行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4960005</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瑞昌市大德山林场</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11</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瑞昌农商银行花园支行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1963036</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瑞昌市花园乡花园村</w:t>
            </w:r>
            <w:proofErr w:type="gramStart"/>
            <w:r>
              <w:rPr>
                <w:rFonts w:ascii="Calibri" w:eastAsia="宋体" w:hAnsi="Calibri" w:cs="Times New Roman" w:hint="eastAsia"/>
                <w:szCs w:val="24"/>
              </w:rPr>
              <w:t>大坂</w:t>
            </w:r>
            <w:proofErr w:type="gramEnd"/>
            <w:r>
              <w:rPr>
                <w:rFonts w:ascii="Calibri" w:eastAsia="宋体" w:hAnsi="Calibri" w:cs="Times New Roman" w:hint="eastAsia"/>
                <w:szCs w:val="24"/>
              </w:rPr>
              <w:t>头</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12</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瑞昌农商银行肇陈支行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4981003</w:t>
            </w:r>
          </w:p>
        </w:tc>
        <w:tc>
          <w:tcPr>
            <w:tcW w:w="2835" w:type="dxa"/>
          </w:tcPr>
          <w:p w:rsidR="007164B3" w:rsidRDefault="002537FD">
            <w:pPr>
              <w:widowControl/>
              <w:spacing w:line="520" w:lineRule="exact"/>
              <w:jc w:val="left"/>
              <w:rPr>
                <w:rFonts w:ascii="Calibri" w:eastAsia="宋体" w:hAnsi="Calibri" w:cs="Times New Roman"/>
                <w:szCs w:val="24"/>
              </w:rPr>
            </w:pPr>
            <w:proofErr w:type="gramStart"/>
            <w:r>
              <w:rPr>
                <w:rFonts w:ascii="Calibri" w:eastAsia="宋体" w:hAnsi="Calibri" w:cs="Times New Roman" w:hint="eastAsia"/>
                <w:szCs w:val="24"/>
              </w:rPr>
              <w:t>瑞昌市肇陈</w:t>
            </w:r>
            <w:proofErr w:type="gramEnd"/>
            <w:r>
              <w:rPr>
                <w:rFonts w:ascii="Calibri" w:eastAsia="宋体" w:hAnsi="Calibri" w:cs="Times New Roman" w:hint="eastAsia"/>
                <w:szCs w:val="24"/>
              </w:rPr>
              <w:t>镇</w:t>
            </w:r>
            <w:proofErr w:type="gramStart"/>
            <w:r>
              <w:rPr>
                <w:rFonts w:ascii="Calibri" w:eastAsia="宋体" w:hAnsi="Calibri" w:cs="Times New Roman" w:hint="eastAsia"/>
                <w:szCs w:val="24"/>
              </w:rPr>
              <w:t>华坊铺</w:t>
            </w:r>
            <w:proofErr w:type="gramEnd"/>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13</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瑞昌农商银行乐园支行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4931026</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w:t>
            </w:r>
            <w:proofErr w:type="gramStart"/>
            <w:r>
              <w:rPr>
                <w:rFonts w:ascii="Calibri" w:eastAsia="宋体" w:hAnsi="Calibri" w:cs="Times New Roman" w:hint="eastAsia"/>
                <w:szCs w:val="24"/>
              </w:rPr>
              <w:t>乐园乡</w:t>
            </w:r>
            <w:proofErr w:type="gramEnd"/>
            <w:r>
              <w:rPr>
                <w:rFonts w:ascii="Calibri" w:eastAsia="宋体" w:hAnsi="Calibri" w:cs="Times New Roman" w:hint="eastAsia"/>
                <w:szCs w:val="24"/>
              </w:rPr>
              <w:t>南庄村冯家巷</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14</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瑞昌农商银行洪</w:t>
            </w:r>
            <w:proofErr w:type="gramStart"/>
            <w:r>
              <w:rPr>
                <w:rFonts w:ascii="Calibri" w:eastAsia="宋体" w:hAnsi="Calibri" w:cs="Times New Roman" w:hint="eastAsia"/>
                <w:szCs w:val="24"/>
              </w:rPr>
              <w:t>一</w:t>
            </w:r>
            <w:proofErr w:type="gramEnd"/>
            <w:r>
              <w:rPr>
                <w:rFonts w:ascii="Calibri" w:eastAsia="宋体" w:hAnsi="Calibri" w:cs="Times New Roman" w:hint="eastAsia"/>
                <w:szCs w:val="24"/>
              </w:rPr>
              <w:t>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4821090</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瑞昌市洪一乡双港村</w:t>
            </w:r>
            <w:r>
              <w:rPr>
                <w:rFonts w:ascii="Calibri" w:eastAsia="宋体" w:hAnsi="Calibri" w:cs="Times New Roman" w:hint="eastAsia"/>
                <w:szCs w:val="24"/>
              </w:rPr>
              <w:t>2</w:t>
            </w:r>
            <w:r>
              <w:rPr>
                <w:rFonts w:ascii="Calibri" w:eastAsia="宋体" w:hAnsi="Calibri" w:cs="Times New Roman" w:hint="eastAsia"/>
                <w:szCs w:val="24"/>
              </w:rPr>
              <w:t>组</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15</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瑞昌农商银行范镇支行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4956006</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w:t>
            </w:r>
            <w:proofErr w:type="gramStart"/>
            <w:r>
              <w:rPr>
                <w:rFonts w:ascii="Calibri" w:eastAsia="宋体" w:hAnsi="Calibri" w:cs="Times New Roman" w:hint="eastAsia"/>
                <w:szCs w:val="24"/>
              </w:rPr>
              <w:t>范镇范家铺</w:t>
            </w:r>
            <w:proofErr w:type="gramEnd"/>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16</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瑞昌农商银行横港支行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4926069</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瑞昌市横港镇莫家街</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17</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w:t>
            </w:r>
            <w:proofErr w:type="gramStart"/>
            <w:r>
              <w:rPr>
                <w:rFonts w:ascii="Calibri" w:eastAsia="宋体" w:hAnsi="Calibri" w:cs="Times New Roman" w:hint="eastAsia"/>
                <w:szCs w:val="24"/>
              </w:rPr>
              <w:t>银行南义</w:t>
            </w:r>
            <w:proofErr w:type="gramEnd"/>
            <w:r>
              <w:rPr>
                <w:rFonts w:ascii="Calibri" w:eastAsia="宋体" w:hAnsi="Calibri" w:cs="Times New Roman" w:hint="eastAsia"/>
                <w:szCs w:val="24"/>
              </w:rPr>
              <w:t>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4916023</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w:t>
            </w:r>
            <w:proofErr w:type="gramStart"/>
            <w:r>
              <w:rPr>
                <w:rFonts w:ascii="Calibri" w:eastAsia="宋体" w:hAnsi="Calibri" w:cs="Times New Roman" w:hint="eastAsia"/>
                <w:szCs w:val="24"/>
              </w:rPr>
              <w:t>市南义镇</w:t>
            </w:r>
            <w:proofErr w:type="gramEnd"/>
            <w:r>
              <w:rPr>
                <w:rFonts w:ascii="Calibri" w:eastAsia="宋体" w:hAnsi="Calibri" w:cs="Times New Roman" w:hint="eastAsia"/>
                <w:szCs w:val="24"/>
              </w:rPr>
              <w:t>王家铺</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18</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瑞昌农商银行桂林支行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4221597</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瑞昌市四季春</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19</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瑞昌农商银行桂林桥支行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4986036</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瑞昌市桂林乡办事处桂林桥</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20</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瑞昌农商银行大唐支行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4234262</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瑞昌市瀼溪西路</w:t>
            </w:r>
            <w:r>
              <w:rPr>
                <w:rFonts w:ascii="Calibri" w:eastAsia="宋体" w:hAnsi="Calibri" w:cs="Times New Roman" w:hint="eastAsia"/>
                <w:szCs w:val="24"/>
              </w:rPr>
              <w:t>116</w:t>
            </w:r>
            <w:r>
              <w:rPr>
                <w:rFonts w:ascii="Calibri" w:eastAsia="宋体" w:hAnsi="Calibri" w:cs="Times New Roman" w:hint="eastAsia"/>
                <w:szCs w:val="24"/>
              </w:rPr>
              <w:t>号</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21</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w:t>
            </w:r>
            <w:proofErr w:type="gramStart"/>
            <w:r>
              <w:rPr>
                <w:rFonts w:ascii="Calibri" w:eastAsia="宋体" w:hAnsi="Calibri" w:cs="Times New Roman" w:hint="eastAsia"/>
                <w:szCs w:val="24"/>
              </w:rPr>
              <w:t>湓</w:t>
            </w:r>
            <w:proofErr w:type="gramEnd"/>
            <w:r>
              <w:rPr>
                <w:rFonts w:ascii="Calibri" w:eastAsia="宋体" w:hAnsi="Calibri" w:cs="Times New Roman" w:hint="eastAsia"/>
                <w:szCs w:val="24"/>
              </w:rPr>
              <w:t>城支行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4229937</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瑞昌市人民北路</w:t>
            </w:r>
            <w:r>
              <w:rPr>
                <w:rFonts w:ascii="Calibri" w:eastAsia="宋体" w:hAnsi="Calibri" w:cs="Times New Roman" w:hint="eastAsia"/>
                <w:szCs w:val="24"/>
              </w:rPr>
              <w:t>14</w:t>
            </w:r>
            <w:r>
              <w:rPr>
                <w:rFonts w:ascii="Calibri" w:eastAsia="宋体" w:hAnsi="Calibri" w:cs="Times New Roman" w:hint="eastAsia"/>
                <w:szCs w:val="24"/>
              </w:rPr>
              <w:t>号</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22</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瑞昌农商银行兵马</w:t>
            </w:r>
            <w:proofErr w:type="gramStart"/>
            <w:r>
              <w:rPr>
                <w:rFonts w:ascii="Calibri" w:eastAsia="宋体" w:hAnsi="Calibri" w:cs="Times New Roman" w:hint="eastAsia"/>
                <w:szCs w:val="24"/>
              </w:rPr>
              <w:t>垄</w:t>
            </w:r>
            <w:proofErr w:type="gramEnd"/>
            <w:r>
              <w:rPr>
                <w:rFonts w:ascii="Calibri" w:eastAsia="宋体" w:hAnsi="Calibri" w:cs="Times New Roman" w:hint="eastAsia"/>
                <w:szCs w:val="24"/>
              </w:rPr>
              <w:t>支</w:t>
            </w:r>
            <w:r>
              <w:rPr>
                <w:rFonts w:ascii="Calibri" w:eastAsia="宋体" w:hAnsi="Calibri" w:cs="Times New Roman" w:hint="eastAsia"/>
                <w:szCs w:val="24"/>
              </w:rPr>
              <w:lastRenderedPageBreak/>
              <w:t>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lastRenderedPageBreak/>
              <w:t>4203757</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瑞昌市建设路</w:t>
            </w:r>
            <w:r>
              <w:rPr>
                <w:rFonts w:ascii="Calibri" w:eastAsia="宋体" w:hAnsi="Calibri" w:cs="Times New Roman" w:hint="eastAsia"/>
                <w:szCs w:val="24"/>
              </w:rPr>
              <w:t>68</w:t>
            </w:r>
            <w:r>
              <w:rPr>
                <w:rFonts w:ascii="Calibri" w:eastAsia="宋体" w:hAnsi="Calibri" w:cs="Times New Roman" w:hint="eastAsia"/>
                <w:szCs w:val="24"/>
              </w:rPr>
              <w:t>号（兵马</w:t>
            </w:r>
            <w:proofErr w:type="gramStart"/>
            <w:r>
              <w:rPr>
                <w:rFonts w:ascii="Calibri" w:eastAsia="宋体" w:hAnsi="Calibri" w:cs="Times New Roman" w:hint="eastAsia"/>
                <w:szCs w:val="24"/>
              </w:rPr>
              <w:t>垄</w:t>
            </w:r>
            <w:proofErr w:type="gramEnd"/>
            <w:r>
              <w:rPr>
                <w:rFonts w:ascii="Calibri" w:eastAsia="宋体" w:hAnsi="Calibri" w:cs="Times New Roman" w:hint="eastAsia"/>
                <w:szCs w:val="24"/>
              </w:rPr>
              <w:lastRenderedPageBreak/>
              <w:t>路口）</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lastRenderedPageBreak/>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lastRenderedPageBreak/>
              <w:t>23</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瑞昌农商银行白杨支行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4896001</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瑞昌市白杨镇黄桥村</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24</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瑞昌农商银行顺发支行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4217458</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w:t>
            </w:r>
            <w:proofErr w:type="gramStart"/>
            <w:r>
              <w:rPr>
                <w:rFonts w:ascii="Calibri" w:eastAsia="宋体" w:hAnsi="Calibri" w:cs="Times New Roman" w:hint="eastAsia"/>
                <w:szCs w:val="24"/>
              </w:rPr>
              <w:t>赤</w:t>
            </w:r>
            <w:proofErr w:type="gramEnd"/>
            <w:r>
              <w:rPr>
                <w:rFonts w:ascii="Calibri" w:eastAsia="宋体" w:hAnsi="Calibri" w:cs="Times New Roman" w:hint="eastAsia"/>
                <w:szCs w:val="24"/>
              </w:rPr>
              <w:t>乌东路</w:t>
            </w:r>
            <w:r>
              <w:rPr>
                <w:rFonts w:ascii="Calibri" w:eastAsia="宋体" w:hAnsi="Calibri" w:cs="Times New Roman" w:hint="eastAsia"/>
                <w:szCs w:val="24"/>
              </w:rPr>
              <w:t>47</w:t>
            </w:r>
            <w:r>
              <w:rPr>
                <w:rFonts w:ascii="Calibri" w:eastAsia="宋体" w:hAnsi="Calibri" w:cs="Times New Roman" w:hint="eastAsia"/>
                <w:szCs w:val="24"/>
              </w:rPr>
              <w:t>号</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25</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瑞昌农商银行城东支行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4213188</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w:t>
            </w:r>
            <w:proofErr w:type="gramStart"/>
            <w:r>
              <w:rPr>
                <w:rFonts w:ascii="Calibri" w:eastAsia="宋体" w:hAnsi="Calibri" w:cs="Times New Roman" w:hint="eastAsia"/>
                <w:szCs w:val="24"/>
              </w:rPr>
              <w:t>赤</w:t>
            </w:r>
            <w:proofErr w:type="gramEnd"/>
            <w:r>
              <w:rPr>
                <w:rFonts w:ascii="Calibri" w:eastAsia="宋体" w:hAnsi="Calibri" w:cs="Times New Roman" w:hint="eastAsia"/>
                <w:szCs w:val="24"/>
              </w:rPr>
              <w:t>乌东路</w:t>
            </w:r>
            <w:r>
              <w:rPr>
                <w:rFonts w:ascii="Calibri" w:eastAsia="宋体" w:hAnsi="Calibri" w:cs="Times New Roman" w:hint="eastAsia"/>
                <w:szCs w:val="24"/>
              </w:rPr>
              <w:t>109-42</w:t>
            </w:r>
            <w:r>
              <w:rPr>
                <w:rFonts w:ascii="Calibri" w:eastAsia="宋体" w:hAnsi="Calibri" w:cs="Times New Roman" w:hint="eastAsia"/>
                <w:szCs w:val="24"/>
              </w:rPr>
              <w:t>号</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26</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瑞昌农商银行五里桥支行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4212047</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w:t>
            </w:r>
            <w:proofErr w:type="gramStart"/>
            <w:r>
              <w:rPr>
                <w:rFonts w:ascii="Calibri" w:eastAsia="宋体" w:hAnsi="Calibri" w:cs="Times New Roman" w:hint="eastAsia"/>
                <w:szCs w:val="24"/>
              </w:rPr>
              <w:t>湓</w:t>
            </w:r>
            <w:proofErr w:type="gramEnd"/>
            <w:r>
              <w:rPr>
                <w:rFonts w:ascii="Calibri" w:eastAsia="宋体" w:hAnsi="Calibri" w:cs="Times New Roman" w:hint="eastAsia"/>
                <w:szCs w:val="24"/>
              </w:rPr>
              <w:t>城东路</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628"/>
        </w:trPr>
        <w:tc>
          <w:tcPr>
            <w:tcW w:w="689"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27</w:t>
            </w:r>
          </w:p>
        </w:tc>
        <w:tc>
          <w:tcPr>
            <w:tcW w:w="983"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支行</w:t>
            </w:r>
          </w:p>
        </w:tc>
        <w:tc>
          <w:tcPr>
            <w:tcW w:w="2350"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瑞昌农商</w:t>
            </w:r>
            <w:proofErr w:type="gramStart"/>
            <w:r>
              <w:rPr>
                <w:rFonts w:ascii="Calibri" w:eastAsia="宋体" w:hAnsi="Calibri" w:cs="Times New Roman" w:hint="eastAsia"/>
                <w:szCs w:val="24"/>
              </w:rPr>
              <w:t>银行赛</w:t>
            </w:r>
            <w:proofErr w:type="gramEnd"/>
            <w:r>
              <w:rPr>
                <w:rFonts w:ascii="Calibri" w:eastAsia="宋体" w:hAnsi="Calibri" w:cs="Times New Roman" w:hint="eastAsia"/>
                <w:szCs w:val="24"/>
              </w:rPr>
              <w:t>湖支行</w:t>
            </w:r>
          </w:p>
        </w:tc>
        <w:tc>
          <w:tcPr>
            <w:tcW w:w="98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4212047</w:t>
            </w:r>
          </w:p>
        </w:tc>
        <w:tc>
          <w:tcPr>
            <w:tcW w:w="2835" w:type="dxa"/>
          </w:tcPr>
          <w:p w:rsidR="007164B3" w:rsidRDefault="002537FD">
            <w:pPr>
              <w:widowControl/>
              <w:spacing w:line="520" w:lineRule="exact"/>
              <w:jc w:val="left"/>
              <w:rPr>
                <w:rFonts w:ascii="Calibri" w:eastAsia="宋体" w:hAnsi="Calibri" w:cs="Times New Roman"/>
                <w:szCs w:val="24"/>
              </w:rPr>
            </w:pPr>
            <w:r>
              <w:rPr>
                <w:rFonts w:ascii="Calibri" w:eastAsia="宋体" w:hAnsi="Calibri" w:cs="Times New Roman" w:hint="eastAsia"/>
                <w:szCs w:val="24"/>
              </w:rPr>
              <w:t>瑞昌市五里桥转盘东侧（九瑞公路北侧）</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1</w:t>
            </w:r>
          </w:p>
        </w:tc>
      </w:tr>
      <w:tr w:rsidR="007164B3">
        <w:trPr>
          <w:trHeight w:val="574"/>
        </w:trPr>
        <w:tc>
          <w:tcPr>
            <w:tcW w:w="7837" w:type="dxa"/>
            <w:gridSpan w:val="5"/>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合计</w:t>
            </w:r>
          </w:p>
        </w:tc>
        <w:tc>
          <w:tcPr>
            <w:tcW w:w="850" w:type="dxa"/>
          </w:tcPr>
          <w:p w:rsidR="007164B3" w:rsidRDefault="002537FD">
            <w:pPr>
              <w:widowControl/>
              <w:spacing w:line="520" w:lineRule="exact"/>
              <w:jc w:val="center"/>
              <w:rPr>
                <w:rFonts w:ascii="Calibri" w:eastAsia="宋体" w:hAnsi="Calibri" w:cs="Times New Roman"/>
                <w:szCs w:val="24"/>
              </w:rPr>
            </w:pPr>
            <w:r>
              <w:rPr>
                <w:rFonts w:ascii="Calibri" w:eastAsia="宋体" w:hAnsi="Calibri" w:cs="Times New Roman" w:hint="eastAsia"/>
                <w:szCs w:val="24"/>
              </w:rPr>
              <w:t>27</w:t>
            </w:r>
          </w:p>
        </w:tc>
      </w:tr>
    </w:tbl>
    <w:p w:rsidR="007164B3" w:rsidRDefault="002537FD">
      <w:pPr>
        <w:widowControl/>
        <w:shd w:val="clear" w:color="auto" w:fill="FFFFFF"/>
        <w:spacing w:line="520" w:lineRule="exact"/>
        <w:ind w:firstLineChars="200" w:firstLine="640"/>
        <w:rPr>
          <w:rFonts w:ascii="仿宋_GB2312" w:eastAsia="仿宋_GB2312" w:hAnsi="黑体" w:cs="黑体"/>
          <w:color w:val="FF0000"/>
          <w:kern w:val="0"/>
          <w:sz w:val="32"/>
          <w:szCs w:val="32"/>
          <w:shd w:val="clear" w:color="auto" w:fill="FFFFFF"/>
        </w:rPr>
      </w:pPr>
      <w:r>
        <w:rPr>
          <w:rFonts w:ascii="仿宋_GB2312" w:eastAsia="仿宋_GB2312" w:hint="eastAsia"/>
          <w:sz w:val="32"/>
          <w:szCs w:val="32"/>
        </w:rPr>
        <w:t>截至2025年末，本行有正式在岗员工235人，其中研究生3人、本科156人，专科及以下76人。</w:t>
      </w:r>
    </w:p>
    <w:p w:rsidR="007164B3" w:rsidRDefault="002537FD">
      <w:pPr>
        <w:spacing w:line="520" w:lineRule="exact"/>
        <w:ind w:firstLineChars="200" w:firstLine="643"/>
        <w:rPr>
          <w:rFonts w:ascii="楷体_GB2312" w:eastAsia="楷体_GB2312"/>
          <w:b/>
          <w:sz w:val="32"/>
          <w:szCs w:val="32"/>
        </w:rPr>
      </w:pPr>
      <w:r>
        <w:rPr>
          <w:rFonts w:ascii="楷体_GB2312" w:eastAsia="楷体_GB2312" w:hint="eastAsia"/>
          <w:b/>
          <w:sz w:val="32"/>
          <w:szCs w:val="32"/>
        </w:rPr>
        <w:t>（十）公司治理情况的整体评价</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2025年度，股东会、董事会、监事会及高级管理层规范运作，高效高质运行，董事会下设8个专业委员会有效履职，治理机制不断优化，治理效能不断提升，全行公司治理情况整体评价为“良好”。</w:t>
      </w:r>
    </w:p>
    <w:p w:rsidR="007164B3" w:rsidRDefault="002537FD">
      <w:pPr>
        <w:spacing w:line="520" w:lineRule="exact"/>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五、年度重大事项信息</w:t>
      </w:r>
    </w:p>
    <w:p w:rsidR="007164B3" w:rsidRDefault="002537FD">
      <w:pPr>
        <w:spacing w:line="520" w:lineRule="exact"/>
        <w:ind w:firstLineChars="200" w:firstLine="640"/>
        <w:rPr>
          <w:rFonts w:ascii="仿宋_GB2312" w:eastAsia="仿宋_GB2312"/>
          <w:sz w:val="32"/>
          <w:szCs w:val="32"/>
        </w:rPr>
      </w:pPr>
      <w:r>
        <w:rPr>
          <w:rFonts w:ascii="仿宋_GB2312" w:eastAsia="仿宋_GB2312" w:hint="eastAsia"/>
          <w:sz w:val="32"/>
          <w:szCs w:val="32"/>
        </w:rPr>
        <w:t>（一）2025年4月，瑞昌农商银行新办公大楼开始装修。</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（二）2025年8月，经报监管部门同意，洪下支行停业装修，并于2025年11月恢复营业。</w:t>
      </w:r>
    </w:p>
    <w:p w:rsidR="007164B3" w:rsidRDefault="002537FD">
      <w:pPr>
        <w:spacing w:line="520" w:lineRule="exact"/>
        <w:ind w:firstLine="645"/>
        <w:rPr>
          <w:rFonts w:ascii="黑体" w:eastAsia="黑体" w:hAnsi="黑体"/>
          <w:sz w:val="32"/>
          <w:szCs w:val="32"/>
        </w:rPr>
      </w:pPr>
      <w:r>
        <w:rPr>
          <w:rFonts w:ascii="仿宋_GB2312" w:eastAsia="仿宋_GB2312" w:hint="eastAsia"/>
          <w:sz w:val="32"/>
          <w:szCs w:val="32"/>
        </w:rPr>
        <w:t>（三）2025年，本行未发生增加或减少注册资本。</w:t>
      </w:r>
      <w:r>
        <w:rPr>
          <w:rFonts w:ascii="黑体" w:eastAsia="黑体" w:hAnsi="黑体" w:hint="eastAsia"/>
          <w:sz w:val="32"/>
          <w:szCs w:val="32"/>
        </w:rPr>
        <w:t xml:space="preserve">　　</w:t>
      </w:r>
    </w:p>
    <w:p w:rsidR="007164B3" w:rsidRDefault="002537FD">
      <w:pPr>
        <w:spacing w:line="520" w:lineRule="exact"/>
        <w:ind w:firstLine="645"/>
        <w:rPr>
          <w:rFonts w:ascii="黑体" w:eastAsia="黑体" w:hAnsi="黑体"/>
          <w:sz w:val="32"/>
          <w:szCs w:val="32"/>
        </w:rPr>
      </w:pPr>
      <w:r>
        <w:rPr>
          <w:rFonts w:ascii="黑体" w:eastAsia="黑体" w:hAnsi="黑体" w:hint="eastAsia"/>
          <w:sz w:val="32"/>
          <w:szCs w:val="32"/>
        </w:rPr>
        <w:t>六、金融监管机构对本的监管意见</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2025年，未收到监管机构对本行的相关管理意见。</w:t>
      </w:r>
    </w:p>
    <w:p w:rsidR="007164B3" w:rsidRDefault="002537FD">
      <w:pPr>
        <w:spacing w:line="520" w:lineRule="exact"/>
        <w:rPr>
          <w:rFonts w:ascii="黑体" w:eastAsia="黑体" w:hAnsi="黑体"/>
          <w:sz w:val="32"/>
          <w:szCs w:val="32"/>
        </w:rPr>
      </w:pPr>
      <w:r>
        <w:rPr>
          <w:rFonts w:ascii="黑体" w:eastAsia="黑体" w:hAnsi="黑体" w:hint="eastAsia"/>
          <w:sz w:val="32"/>
          <w:szCs w:val="32"/>
        </w:rPr>
        <w:t xml:space="preserve">　　七、辖内支行整体状况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2025年，在省行的正确领导下，本行团结带领全行干部</w:t>
      </w:r>
      <w:r>
        <w:rPr>
          <w:rFonts w:ascii="仿宋_GB2312" w:eastAsia="仿宋_GB2312" w:hint="eastAsia"/>
          <w:sz w:val="32"/>
          <w:szCs w:val="32"/>
        </w:rPr>
        <w:lastRenderedPageBreak/>
        <w:t>员工，坚持以习近平新时代中国特色社会主义思想为指导，认真贯彻落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平总书记考察江西重要讲话精神，聚焦“走在前、勇争先、善作为”的目标要求，深入</w:t>
      </w:r>
      <w:proofErr w:type="gramStart"/>
      <w:r>
        <w:rPr>
          <w:rFonts w:ascii="仿宋_GB2312" w:eastAsia="仿宋_GB2312" w:hint="eastAsia"/>
          <w:sz w:val="32"/>
          <w:szCs w:val="32"/>
        </w:rPr>
        <w:t>践行</w:t>
      </w:r>
      <w:proofErr w:type="gramEnd"/>
      <w:r>
        <w:rPr>
          <w:rFonts w:ascii="仿宋_GB2312" w:eastAsia="仿宋_GB2312" w:hint="eastAsia"/>
          <w:sz w:val="32"/>
          <w:szCs w:val="32"/>
        </w:rPr>
        <w:t>金融工作的政治性、人民性，以高质量发展为主题，以维护金融安全稳定为主责，敢开顶风船，勇走上坡路，交出向新向好的高质量发展金融答卷。</w:t>
      </w:r>
    </w:p>
    <w:p w:rsidR="007164B3" w:rsidRDefault="002537FD">
      <w:pPr>
        <w:overflowPunct w:val="0"/>
        <w:spacing w:line="520" w:lineRule="exact"/>
        <w:ind w:firstLineChars="200" w:firstLine="643"/>
        <w:rPr>
          <w:rFonts w:ascii="仿宋_GB2312" w:eastAsia="仿宋_GB2312" w:hAnsi="黑体"/>
          <w:sz w:val="32"/>
          <w:szCs w:val="32"/>
          <w:highlight w:val="yellow"/>
        </w:rPr>
      </w:pPr>
      <w:r>
        <w:rPr>
          <w:rFonts w:ascii="楷体_GB2312" w:eastAsia="楷体_GB2312" w:hAnsi="楷体_GB2312" w:cs="楷体_GB2312" w:hint="eastAsia"/>
          <w:b/>
          <w:bCs/>
          <w:sz w:val="32"/>
          <w:szCs w:val="32"/>
        </w:rPr>
        <w:t>——业务经营实现跨越式发展。</w:t>
      </w:r>
      <w:r>
        <w:rPr>
          <w:rFonts w:ascii="仿宋_GB2312" w:eastAsia="仿宋_GB2312" w:hAnsi="黑体" w:hint="eastAsia"/>
          <w:sz w:val="32"/>
          <w:szCs w:val="32"/>
        </w:rPr>
        <w:t>全行资产总额达</w:t>
      </w:r>
      <w:r>
        <w:rPr>
          <w:rFonts w:ascii="仿宋_GB2312" w:eastAsia="仿宋_GB2312" w:cs="仿宋_GB2312" w:hint="eastAsia"/>
          <w:sz w:val="32"/>
          <w:szCs w:val="32"/>
        </w:rPr>
        <w:t>132.86亿元</w:t>
      </w:r>
      <w:r>
        <w:rPr>
          <w:rFonts w:ascii="仿宋_GB2312" w:eastAsia="仿宋_GB2312" w:hAnsi="黑体" w:hint="eastAsia"/>
          <w:sz w:val="32"/>
          <w:szCs w:val="32"/>
        </w:rPr>
        <w:t>，</w:t>
      </w:r>
      <w:r>
        <w:rPr>
          <w:rFonts w:ascii="仿宋_GB2312" w:eastAsia="仿宋_GB2312" w:hAnsi="黑体" w:cs="仿宋_GB2312" w:hint="eastAsia"/>
          <w:sz w:val="32"/>
          <w:szCs w:val="32"/>
        </w:rPr>
        <w:t>存贷规模突破200亿元</w:t>
      </w:r>
      <w:r>
        <w:rPr>
          <w:rFonts w:ascii="仿宋_GB2312" w:eastAsia="仿宋_GB2312" w:hAnsi="仿宋_GB2312" w:cs="Times New Roman" w:hint="eastAsia"/>
          <w:sz w:val="32"/>
          <w:szCs w:val="32"/>
        </w:rPr>
        <w:t>。</w:t>
      </w:r>
      <w:r>
        <w:rPr>
          <w:rFonts w:ascii="仿宋_GB2312" w:eastAsia="仿宋_GB2312" w:hAnsi="仿宋" w:hint="eastAsia"/>
          <w:sz w:val="32"/>
          <w:szCs w:val="32"/>
        </w:rPr>
        <w:t>在实现“量”的合理增长基础上，不断推进“质”的有效提升，资产、负债、收入</w:t>
      </w:r>
      <w:r>
        <w:rPr>
          <w:rFonts w:ascii="仿宋_GB2312" w:eastAsia="仿宋_GB2312" w:hAnsi="黑体" w:cs="仿宋_GB2312" w:hint="eastAsia"/>
          <w:sz w:val="32"/>
          <w:szCs w:val="32"/>
        </w:rPr>
        <w:t>结构持续优化，</w:t>
      </w:r>
      <w:r>
        <w:rPr>
          <w:rFonts w:ascii="仿宋_GB2312" w:eastAsia="仿宋_GB2312" w:hAnsi="仿宋_GB2312" w:cs="Times New Roman" w:hint="eastAsia"/>
          <w:sz w:val="32"/>
          <w:szCs w:val="32"/>
        </w:rPr>
        <w:t>存款日均完成率位居全省前列、全市第一，存款付息率降至</w:t>
      </w:r>
      <w:r>
        <w:rPr>
          <w:rFonts w:ascii="仿宋_GB2312" w:eastAsia="仿宋_GB2312" w:hAnsi="黑体" w:cs="仿宋_GB2312" w:hint="eastAsia"/>
          <w:sz w:val="32"/>
          <w:szCs w:val="32"/>
        </w:rPr>
        <w:t>1.37%，低于全省全市平均水平，真正实现了量增质优、量价协同。</w:t>
      </w:r>
    </w:p>
    <w:p w:rsidR="007164B3" w:rsidRDefault="002537FD">
      <w:pPr>
        <w:overflowPunct w:val="0"/>
        <w:spacing w:line="52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——服务实体展现卓越性贡献。</w:t>
      </w:r>
      <w:r>
        <w:rPr>
          <w:rFonts w:ascii="仿宋_GB2312" w:eastAsia="仿宋_GB2312" w:hAnsi="宋体" w:hint="eastAsia"/>
          <w:color w:val="000000"/>
          <w:sz w:val="32"/>
          <w:szCs w:val="32"/>
        </w:rPr>
        <w:t>牢牢把握金</w:t>
      </w:r>
      <w:r>
        <w:rPr>
          <w:rFonts w:ascii="仿宋_GB2312" w:eastAsia="仿宋_GB2312" w:hAnsi="仿宋_GB2312" w:cs="仿宋_GB2312" w:hint="eastAsia"/>
          <w:sz w:val="32"/>
          <w:szCs w:val="32"/>
        </w:rPr>
        <w:t>融工作的政治性和人民性，</w:t>
      </w:r>
      <w:r>
        <w:rPr>
          <w:rFonts w:ascii="仿宋_GB2312" w:eastAsia="仿宋_GB2312" w:hAnsi="仿宋_GB2312" w:cs="仿宋_GB2312"/>
          <w:sz w:val="32"/>
          <w:szCs w:val="32"/>
        </w:rPr>
        <w:t>用心用情写好金融“五篇大文章”</w:t>
      </w:r>
      <w:r>
        <w:rPr>
          <w:rFonts w:ascii="仿宋_GB2312" w:eastAsia="仿宋_GB2312" w:hAnsi="仿宋_GB2312" w:cs="仿宋_GB2312" w:hint="eastAsia"/>
          <w:sz w:val="32"/>
          <w:szCs w:val="32"/>
        </w:rPr>
        <w:t>，结合“千企万户大走访”和“小微企业融资协调机制”，落实“一大工程三项行动”</w:t>
      </w:r>
      <w:r>
        <w:rPr>
          <w:rFonts w:ascii="仿宋_GB2312" w:eastAsia="仿宋_GB2312" w:hAnsi="黑体" w:hint="eastAsia"/>
          <w:sz w:val="32"/>
          <w:szCs w:val="32"/>
        </w:rPr>
        <w:t>，</w:t>
      </w:r>
      <w:r>
        <w:rPr>
          <w:rFonts w:ascii="仿宋_GB2312" w:eastAsia="仿宋_GB2312" w:cs="仿宋_GB2312" w:hint="eastAsia"/>
          <w:sz w:val="32"/>
          <w:szCs w:val="32"/>
        </w:rPr>
        <w:t>全行普惠小微贷款、制造业贷款、绿色贷款均同比实现大幅增长，新增小</w:t>
      </w:r>
      <w:proofErr w:type="gramStart"/>
      <w:r>
        <w:rPr>
          <w:rFonts w:ascii="仿宋_GB2312" w:eastAsia="仿宋_GB2312" w:cs="仿宋_GB2312" w:hint="eastAsia"/>
          <w:sz w:val="32"/>
          <w:szCs w:val="32"/>
        </w:rPr>
        <w:t>微企业首</w:t>
      </w:r>
      <w:proofErr w:type="gramEnd"/>
      <w:r>
        <w:rPr>
          <w:rFonts w:ascii="仿宋_GB2312" w:eastAsia="仿宋_GB2312" w:cs="仿宋_GB2312" w:hint="eastAsia"/>
          <w:sz w:val="32"/>
          <w:szCs w:val="32"/>
        </w:rPr>
        <w:t>贷户领跑全市。20</w:t>
      </w:r>
      <w:r>
        <w:rPr>
          <w:rFonts w:ascii="仿宋_GB2312" w:eastAsia="仿宋_GB2312" w:hint="eastAsia"/>
          <w:sz w:val="32"/>
          <w:szCs w:val="32"/>
        </w:rPr>
        <w:t>25年缴纳税收5287万元，同比增长20%。</w:t>
      </w:r>
    </w:p>
    <w:p w:rsidR="007164B3" w:rsidRDefault="002537FD">
      <w:pPr>
        <w:overflowPunct w:val="0"/>
        <w:spacing w:line="520" w:lineRule="exact"/>
        <w:ind w:firstLineChars="200" w:firstLine="640"/>
      </w:pPr>
      <w:r>
        <w:rPr>
          <w:rFonts w:ascii="仿宋_GB2312" w:eastAsia="仿宋_GB2312" w:hAnsi="仿宋_GB2312" w:cs="仿宋_GB2312" w:hint="eastAsia"/>
          <w:sz w:val="32"/>
          <w:szCs w:val="32"/>
        </w:rPr>
        <w:t>——</w:t>
      </w:r>
      <w:r>
        <w:rPr>
          <w:rFonts w:ascii="楷体_GB2312" w:eastAsia="楷体_GB2312" w:hAnsi="黑体" w:hint="eastAsia"/>
          <w:b/>
          <w:sz w:val="32"/>
          <w:szCs w:val="32"/>
        </w:rPr>
        <w:t>经营效益实现持续性提升</w:t>
      </w:r>
      <w:r>
        <w:rPr>
          <w:rFonts w:ascii="楷体_GB2312" w:eastAsia="楷体_GB2312" w:hAnsi="楷体_GB2312" w:cs="楷体_GB2312" w:hint="eastAsia"/>
          <w:b/>
          <w:bCs/>
          <w:sz w:val="32"/>
          <w:szCs w:val="32"/>
        </w:rPr>
        <w:t>。</w:t>
      </w:r>
      <w:r>
        <w:rPr>
          <w:rFonts w:ascii="仿宋_GB2312" w:eastAsia="仿宋_GB2312" w:hAnsi="黑体" w:cs="仿宋_GB2312" w:hint="eastAsia"/>
          <w:sz w:val="32"/>
          <w:szCs w:val="32"/>
        </w:rPr>
        <w:t>各项财务指标全面完成目标计划，创利能力平稳向好。</w:t>
      </w:r>
      <w:r>
        <w:rPr>
          <w:rFonts w:ascii="仿宋_GB2312" w:eastAsia="仿宋_GB2312" w:hAnsi="仿宋" w:hint="eastAsia"/>
          <w:bCs/>
          <w:sz w:val="32"/>
          <w:szCs w:val="32"/>
        </w:rPr>
        <w:t>实现各项收入</w:t>
      </w:r>
      <w:r>
        <w:rPr>
          <w:rFonts w:ascii="仿宋_GB2312" w:eastAsia="仿宋_GB2312" w:hAnsi="仿宋_GB2312" w:cs="Times New Roman" w:hint="eastAsia"/>
          <w:sz w:val="32"/>
          <w:szCs w:val="32"/>
        </w:rPr>
        <w:t>增幅6.69%，</w:t>
      </w:r>
      <w:proofErr w:type="gramStart"/>
      <w:r>
        <w:rPr>
          <w:rFonts w:ascii="仿宋_GB2312" w:eastAsia="仿宋_GB2312" w:hAnsi="仿宋_GB2312" w:cs="Times New Roman" w:hint="eastAsia"/>
          <w:sz w:val="32"/>
          <w:szCs w:val="32"/>
        </w:rPr>
        <w:t>税备前</w:t>
      </w:r>
      <w:proofErr w:type="gramEnd"/>
      <w:r>
        <w:rPr>
          <w:rFonts w:ascii="仿宋_GB2312" w:eastAsia="仿宋_GB2312" w:hAnsi="仿宋_GB2312" w:cs="Times New Roman" w:hint="eastAsia"/>
          <w:sz w:val="32"/>
          <w:szCs w:val="32"/>
        </w:rPr>
        <w:t>利润增幅10.18%，净利润增幅12.46%，</w:t>
      </w:r>
      <w:r>
        <w:rPr>
          <w:rFonts w:ascii="仿宋_GB2312" w:eastAsia="仿宋_GB2312" w:hAnsi="黑体" w:cs="仿宋_GB2312" w:hint="eastAsia"/>
          <w:sz w:val="32"/>
          <w:szCs w:val="32"/>
        </w:rPr>
        <w:t>在银行业利润增速普遍降至</w:t>
      </w:r>
      <w:proofErr w:type="gramStart"/>
      <w:r>
        <w:rPr>
          <w:rFonts w:ascii="仿宋_GB2312" w:eastAsia="仿宋_GB2312" w:hAnsi="黑体" w:cs="仿宋_GB2312" w:hint="eastAsia"/>
          <w:sz w:val="32"/>
          <w:szCs w:val="32"/>
        </w:rPr>
        <w:t>个</w:t>
      </w:r>
      <w:proofErr w:type="gramEnd"/>
      <w:r>
        <w:rPr>
          <w:rFonts w:ascii="仿宋_GB2312" w:eastAsia="仿宋_GB2312" w:hAnsi="黑体" w:cs="仿宋_GB2312" w:hint="eastAsia"/>
          <w:sz w:val="32"/>
          <w:szCs w:val="32"/>
        </w:rPr>
        <w:t>位数甚至负增长的情况下，我行保持了</w:t>
      </w:r>
      <w:proofErr w:type="gramStart"/>
      <w:r>
        <w:rPr>
          <w:rFonts w:ascii="仿宋_GB2312" w:eastAsia="仿宋_GB2312" w:hAnsi="黑体" w:cs="仿宋_GB2312" w:hint="eastAsia"/>
          <w:sz w:val="32"/>
          <w:szCs w:val="32"/>
        </w:rPr>
        <w:t>税备前</w:t>
      </w:r>
      <w:proofErr w:type="gramEnd"/>
      <w:r>
        <w:rPr>
          <w:rFonts w:ascii="仿宋_GB2312" w:eastAsia="仿宋_GB2312" w:hAnsi="黑体" w:cs="仿宋_GB2312" w:hint="eastAsia"/>
          <w:sz w:val="32"/>
          <w:szCs w:val="32"/>
        </w:rPr>
        <w:t>利润和净利润两位数以上的增长，成绩来之不易</w:t>
      </w:r>
      <w:r>
        <w:rPr>
          <w:rFonts w:ascii="仿宋_GB2312" w:eastAsia="仿宋_GB2312" w:hAnsi="仿宋_GB2312" w:cs="Times New Roman" w:hint="eastAsia"/>
          <w:sz w:val="32"/>
          <w:szCs w:val="32"/>
        </w:rPr>
        <w:t>。协同</w:t>
      </w:r>
      <w:r>
        <w:rPr>
          <w:rFonts w:ascii="仿宋_GB2312" w:eastAsia="仿宋_GB2312" w:hAnsi="仿宋" w:hint="eastAsia"/>
          <w:sz w:val="32"/>
          <w:szCs w:val="32"/>
        </w:rPr>
        <w:t>推进降本增效和精细化管理，</w:t>
      </w:r>
      <w:r>
        <w:rPr>
          <w:rFonts w:ascii="仿宋_GB2312" w:eastAsia="仿宋_GB2312" w:hAnsi="仿宋_GB2312" w:cs="Times New Roman" w:hint="eastAsia"/>
          <w:sz w:val="32"/>
          <w:szCs w:val="32"/>
        </w:rPr>
        <w:t>成本收入比下降0.92个百分点。</w:t>
      </w:r>
    </w:p>
    <w:p w:rsidR="007164B3" w:rsidRDefault="002537FD">
      <w:pPr>
        <w:overflowPunct w:val="0"/>
        <w:spacing w:line="520" w:lineRule="exact"/>
        <w:ind w:firstLineChars="200" w:firstLine="643"/>
        <w:rPr>
          <w:rFonts w:ascii="仿宋_GB2312" w:eastAsia="仿宋_GB2312" w:hAnsi="黑体"/>
          <w:sz w:val="32"/>
          <w:szCs w:val="32"/>
        </w:rPr>
      </w:pPr>
      <w:r>
        <w:rPr>
          <w:rFonts w:ascii="楷体_GB2312" w:eastAsia="楷体_GB2312" w:hAnsi="楷体_GB2312" w:cs="楷体_GB2312" w:hint="eastAsia"/>
          <w:b/>
          <w:bCs/>
          <w:sz w:val="32"/>
          <w:szCs w:val="32"/>
        </w:rPr>
        <w:t>——风险化解取得突破性进展。</w:t>
      </w:r>
      <w:r>
        <w:rPr>
          <w:rFonts w:ascii="仿宋_GB2312" w:eastAsia="仿宋_GB2312" w:hint="eastAsia"/>
          <w:sz w:val="32"/>
          <w:szCs w:val="32"/>
        </w:rPr>
        <w:t>主要监管指标持续优</w:t>
      </w:r>
      <w:r>
        <w:rPr>
          <w:rFonts w:ascii="仿宋_GB2312" w:eastAsia="仿宋_GB2312" w:hint="eastAsia"/>
          <w:sz w:val="32"/>
          <w:szCs w:val="32"/>
        </w:rPr>
        <w:lastRenderedPageBreak/>
        <w:t>化，</w:t>
      </w:r>
      <w:r>
        <w:rPr>
          <w:rFonts w:ascii="仿宋_GB2312" w:eastAsia="仿宋_GB2312" w:hAnsi="仿宋_GB2312" w:cs="Times New Roman"/>
          <w:sz w:val="32"/>
          <w:szCs w:val="32"/>
        </w:rPr>
        <w:t>不良贷款</w:t>
      </w:r>
      <w:r>
        <w:rPr>
          <w:rFonts w:ascii="仿宋_GB2312" w:eastAsia="仿宋_GB2312" w:hAnsi="仿宋_GB2312" w:cs="Times New Roman" w:hint="eastAsia"/>
          <w:sz w:val="32"/>
          <w:szCs w:val="32"/>
        </w:rPr>
        <w:t>实现“双降”，表内外不良处置均超额完成省行下达的任务。</w:t>
      </w:r>
      <w:r>
        <w:rPr>
          <w:rFonts w:ascii="仿宋_GB2312" w:eastAsia="仿宋_GB2312" w:hAnsi="黑体" w:hint="eastAsia"/>
          <w:sz w:val="32"/>
          <w:szCs w:val="32"/>
        </w:rPr>
        <w:t>扎实</w:t>
      </w:r>
      <w:r>
        <w:rPr>
          <w:rFonts w:ascii="仿宋_GB2312" w:eastAsia="仿宋_GB2312" w:hAnsi="黑体" w:cs="仿宋_GB2312" w:hint="eastAsia"/>
          <w:sz w:val="32"/>
          <w:szCs w:val="32"/>
        </w:rPr>
        <w:t>开展了信贷合</w:t>
      </w:r>
      <w:proofErr w:type="gramStart"/>
      <w:r>
        <w:rPr>
          <w:rFonts w:ascii="仿宋_GB2312" w:eastAsia="仿宋_GB2312" w:hAnsi="黑体" w:cs="仿宋_GB2312" w:hint="eastAsia"/>
          <w:sz w:val="32"/>
          <w:szCs w:val="32"/>
        </w:rPr>
        <w:t>规</w:t>
      </w:r>
      <w:proofErr w:type="gramEnd"/>
      <w:r>
        <w:rPr>
          <w:rFonts w:ascii="仿宋_GB2312" w:eastAsia="仿宋_GB2312" w:hAnsi="黑体" w:cs="仿宋_GB2312" w:hint="eastAsia"/>
          <w:sz w:val="32"/>
          <w:szCs w:val="32"/>
        </w:rPr>
        <w:t>文化“深化年”，深入开展了员工异常行为专项整治，重拳惩治违纪违法违规行为，合</w:t>
      </w:r>
      <w:proofErr w:type="gramStart"/>
      <w:r>
        <w:rPr>
          <w:rFonts w:ascii="仿宋_GB2312" w:eastAsia="仿宋_GB2312" w:hAnsi="黑体" w:cs="仿宋_GB2312" w:hint="eastAsia"/>
          <w:sz w:val="32"/>
          <w:szCs w:val="32"/>
        </w:rPr>
        <w:t>规</w:t>
      </w:r>
      <w:proofErr w:type="gramEnd"/>
      <w:r>
        <w:rPr>
          <w:rFonts w:ascii="仿宋_GB2312" w:eastAsia="仿宋_GB2312" w:hAnsi="黑体" w:cs="仿宋_GB2312" w:hint="eastAsia"/>
          <w:sz w:val="32"/>
          <w:szCs w:val="32"/>
        </w:rPr>
        <w:t>管理水平持续提升</w:t>
      </w:r>
      <w:r>
        <w:rPr>
          <w:rFonts w:ascii="仿宋_GB2312" w:eastAsia="仿宋_GB2312" w:hint="eastAsia"/>
          <w:sz w:val="32"/>
          <w:szCs w:val="32"/>
        </w:rPr>
        <w:t>，</w:t>
      </w:r>
      <w:r>
        <w:rPr>
          <w:rFonts w:ascii="仿宋_GB2312" w:eastAsia="仿宋_GB2312" w:hAnsi="黑体" w:hint="eastAsia"/>
          <w:sz w:val="32"/>
          <w:szCs w:val="32"/>
        </w:rPr>
        <w:t>全行实现安全稳定运行，</w:t>
      </w:r>
      <w:r>
        <w:rPr>
          <w:rFonts w:ascii="仿宋_GB2312" w:eastAsia="仿宋_GB2312" w:hAnsi="黑体" w:cs="仿宋_GB2312"/>
          <w:sz w:val="32"/>
          <w:szCs w:val="32"/>
        </w:rPr>
        <w:t>有力延续了稳中有进的发展态势</w:t>
      </w:r>
      <w:r>
        <w:rPr>
          <w:rFonts w:ascii="仿宋_GB2312" w:eastAsia="仿宋_GB2312" w:hAnsi="黑体" w:hint="eastAsia"/>
          <w:sz w:val="32"/>
          <w:szCs w:val="32"/>
        </w:rPr>
        <w:t>。</w:t>
      </w:r>
    </w:p>
    <w:p w:rsidR="007164B3" w:rsidRDefault="002537FD">
      <w:pPr>
        <w:overflowPunct w:val="0"/>
        <w:spacing w:line="520" w:lineRule="exact"/>
        <w:ind w:firstLineChars="200" w:firstLine="640"/>
      </w:pPr>
      <w:r>
        <w:rPr>
          <w:rFonts w:ascii="仿宋_GB2312" w:eastAsia="仿宋_GB2312" w:hAnsi="黑体" w:hint="eastAsia"/>
          <w:sz w:val="32"/>
          <w:szCs w:val="32"/>
        </w:rPr>
        <w:t>——</w:t>
      </w:r>
      <w:r>
        <w:rPr>
          <w:rFonts w:ascii="楷体_GB2312" w:eastAsia="楷体_GB2312" w:hAnsi="楷体_GB2312" w:cs="楷体_GB2312" w:hint="eastAsia"/>
          <w:b/>
          <w:bCs/>
          <w:sz w:val="32"/>
          <w:szCs w:val="32"/>
        </w:rPr>
        <w:t>干部队伍实现整体性提振。</w:t>
      </w:r>
      <w:r>
        <w:rPr>
          <w:rFonts w:ascii="仿宋_GB2312" w:eastAsia="仿宋_GB2312" w:hAnsi="仿宋_GB2312" w:cs="仿宋_GB2312" w:hint="eastAsia"/>
          <w:sz w:val="32"/>
          <w:szCs w:val="32"/>
        </w:rPr>
        <w:t>紧</w:t>
      </w:r>
      <w:r>
        <w:rPr>
          <w:rFonts w:ascii="仿宋_GB2312" w:eastAsia="仿宋_GB2312" w:hAnsi="Arial Unicode MS" w:cs="Arial Unicode MS" w:hint="eastAsia"/>
          <w:sz w:val="32"/>
          <w:szCs w:val="32"/>
        </w:rPr>
        <w:t>扣“人”这个</w:t>
      </w:r>
      <w:proofErr w:type="gramStart"/>
      <w:r>
        <w:rPr>
          <w:rFonts w:ascii="仿宋_GB2312" w:eastAsia="仿宋_GB2312" w:hAnsi="Arial Unicode MS" w:cs="Arial Unicode MS" w:hint="eastAsia"/>
          <w:sz w:val="32"/>
          <w:szCs w:val="32"/>
        </w:rPr>
        <w:t>最</w:t>
      </w:r>
      <w:proofErr w:type="gramEnd"/>
      <w:r>
        <w:rPr>
          <w:rFonts w:ascii="仿宋_GB2312" w:eastAsia="仿宋_GB2312" w:hAnsi="Arial Unicode MS" w:cs="Arial Unicode MS" w:hint="eastAsia"/>
          <w:sz w:val="32"/>
          <w:szCs w:val="32"/>
        </w:rPr>
        <w:t>关键的因素，</w:t>
      </w:r>
      <w:r>
        <w:rPr>
          <w:rFonts w:ascii="仿宋_GB2312" w:eastAsia="仿宋_GB2312" w:hAnsi="黑体" w:cs="仿宋_GB2312" w:hint="eastAsia"/>
          <w:sz w:val="32"/>
          <w:szCs w:val="32"/>
        </w:rPr>
        <w:t>树立“以业绩论英雄、以结果定奖惩、以实干用干部”的鲜明导向，</w:t>
      </w:r>
      <w:r>
        <w:rPr>
          <w:rFonts w:ascii="仿宋_GB2312" w:eastAsia="仿宋_GB2312" w:hAnsi="Arial Unicode MS" w:cs="Arial Unicode MS" w:hint="eastAsia"/>
          <w:sz w:val="32"/>
          <w:szCs w:val="32"/>
        </w:rPr>
        <w:t>持续更新后备</w:t>
      </w:r>
      <w:r>
        <w:rPr>
          <w:rFonts w:ascii="仿宋_GB2312" w:eastAsia="仿宋_GB2312" w:hAnsi="Arial Unicode MS" w:cs="Arial Unicode MS"/>
          <w:sz w:val="32"/>
          <w:szCs w:val="32"/>
        </w:rPr>
        <w:t>人才</w:t>
      </w:r>
      <w:r>
        <w:rPr>
          <w:rFonts w:ascii="仿宋_GB2312" w:eastAsia="仿宋_GB2312" w:hAnsi="仿宋_GB2312" w:cs="仿宋_GB2312" w:hint="eastAsia"/>
          <w:sz w:val="32"/>
          <w:szCs w:val="32"/>
        </w:rPr>
        <w:t>队伍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持续优化队伍梯队建设，</w:t>
      </w:r>
      <w:r>
        <w:rPr>
          <w:rFonts w:ascii="仿宋_GB2312" w:eastAsia="仿宋_GB2312" w:hAnsi="黑体" w:cs="仿宋_GB2312" w:hint="eastAsia"/>
          <w:sz w:val="32"/>
          <w:szCs w:val="32"/>
        </w:rPr>
        <w:t>为员工成长铺路，为职业规划架桥，</w:t>
      </w:r>
      <w:r>
        <w:rPr>
          <w:rFonts w:ascii="仿宋_GB2312" w:eastAsia="仿宋_GB2312" w:hint="eastAsia"/>
          <w:sz w:val="32"/>
          <w:szCs w:val="32"/>
        </w:rPr>
        <w:t>选拔后备人才12名，</w:t>
      </w:r>
      <w:r>
        <w:rPr>
          <w:rFonts w:ascii="仿宋_GB2312" w:eastAsia="仿宋_GB2312" w:hAnsi="仿宋_GB2312" w:cs="Times New Roman" w:hint="eastAsia"/>
          <w:sz w:val="32"/>
          <w:szCs w:val="32"/>
        </w:rPr>
        <w:t>从一般员工提拔为主管职级6人，从主管职级提拔为资深主管职级4人，</w:t>
      </w:r>
      <w:r>
        <w:rPr>
          <w:rFonts w:ascii="仿宋_GB2312" w:eastAsia="仿宋_GB2312" w:hAnsi="黑体" w:cs="仿宋_GB2312" w:hint="eastAsia"/>
          <w:sz w:val="32"/>
          <w:szCs w:val="32"/>
        </w:rPr>
        <w:t>形成了“心齐、气顺、风正、劲足”的良好干事创业氛围。</w:t>
      </w:r>
    </w:p>
    <w:p w:rsidR="007164B3" w:rsidRDefault="002537FD">
      <w:pPr>
        <w:spacing w:line="520" w:lineRule="exact"/>
        <w:ind w:firstLineChars="200" w:firstLine="643"/>
        <w:rPr>
          <w:rFonts w:ascii="仿宋_GB2312" w:eastAsia="仿宋_GB2312"/>
          <w:sz w:val="32"/>
          <w:szCs w:val="32"/>
        </w:rPr>
      </w:pPr>
      <w:r>
        <w:rPr>
          <w:rFonts w:ascii="楷体_GB2312" w:eastAsia="楷体_GB2312" w:hAnsi="黑体" w:cs="楷体_GB2312" w:hint="eastAsia"/>
          <w:b/>
          <w:bCs/>
          <w:sz w:val="32"/>
          <w:szCs w:val="32"/>
        </w:rPr>
        <w:t>——政治生态实现系统性重塑</w:t>
      </w:r>
      <w:r>
        <w:rPr>
          <w:rFonts w:ascii="楷体_GB2312" w:eastAsia="楷体_GB2312" w:hAnsi="黑体" w:cs="楷体_GB2312"/>
          <w:b/>
          <w:bCs/>
          <w:sz w:val="32"/>
          <w:szCs w:val="32"/>
        </w:rPr>
        <w:t>。</w:t>
      </w:r>
      <w:r>
        <w:rPr>
          <w:rFonts w:ascii="仿宋_GB2312" w:eastAsia="仿宋_GB2312" w:hAnsi="仿宋_GB2312" w:cs="仿宋_GB2312" w:hint="eastAsia"/>
          <w:sz w:val="32"/>
          <w:szCs w:val="32"/>
        </w:rPr>
        <w:t>贯彻新时代党的建设总要求</w:t>
      </w:r>
      <w:r>
        <w:rPr>
          <w:rFonts w:ascii="仿宋_GB2312" w:eastAsia="仿宋_GB2312" w:hAnsi="黑体" w:cs="仿宋_GB2312" w:hint="eastAsia"/>
          <w:sz w:val="32"/>
          <w:szCs w:val="32"/>
        </w:rPr>
        <w:t>持续强化“红农商·赣先锋”和“铁肩膀”党建品牌建设，5家困难支行全部实现脱困目标；扎实推进强支部三年规划，积极创建“四强”党支部；扎实</w:t>
      </w:r>
      <w:r>
        <w:rPr>
          <w:rFonts w:ascii="仿宋_GB2312" w:eastAsia="仿宋_GB2312" w:hint="eastAsia"/>
          <w:sz w:val="32"/>
          <w:szCs w:val="32"/>
        </w:rPr>
        <w:t>开展以案促改、</w:t>
      </w:r>
      <w:proofErr w:type="gramStart"/>
      <w:r>
        <w:rPr>
          <w:rFonts w:ascii="仿宋_GB2312" w:eastAsia="仿宋_GB2312" w:hint="eastAsia"/>
          <w:sz w:val="32"/>
          <w:szCs w:val="32"/>
        </w:rPr>
        <w:t>以案促治</w:t>
      </w:r>
      <w:proofErr w:type="gramEnd"/>
      <w:r>
        <w:rPr>
          <w:rFonts w:ascii="仿宋_GB2312" w:eastAsia="仿宋_GB2312" w:hint="eastAsia"/>
          <w:sz w:val="32"/>
          <w:szCs w:val="32"/>
        </w:rPr>
        <w:t>，</w:t>
      </w:r>
      <w:r>
        <w:rPr>
          <w:rFonts w:ascii="仿宋_GB2312" w:eastAsia="仿宋_GB2312" w:hAnsi="黑体" w:cs="仿宋_GB2312" w:hint="eastAsia"/>
          <w:sz w:val="32"/>
          <w:szCs w:val="32"/>
        </w:rPr>
        <w:t>实现分层分级政治家访、谈心谈话全员覆盖；扎实推进中央八项规定精神学习教育，</w:t>
      </w:r>
      <w:r>
        <w:rPr>
          <w:rFonts w:ascii="仿宋_GB2312" w:eastAsia="仿宋_GB2312" w:hint="eastAsia"/>
          <w:sz w:val="32"/>
          <w:szCs w:val="32"/>
        </w:rPr>
        <w:t>持续</w:t>
      </w:r>
      <w:proofErr w:type="gramStart"/>
      <w:r>
        <w:rPr>
          <w:rFonts w:ascii="仿宋_GB2312" w:eastAsia="仿宋_GB2312" w:hint="eastAsia"/>
          <w:sz w:val="32"/>
          <w:szCs w:val="32"/>
        </w:rPr>
        <w:t>强化正风肃</w:t>
      </w:r>
      <w:proofErr w:type="gramEnd"/>
      <w:r>
        <w:rPr>
          <w:rFonts w:ascii="仿宋_GB2312" w:eastAsia="仿宋_GB2312" w:hint="eastAsia"/>
          <w:sz w:val="32"/>
          <w:szCs w:val="32"/>
        </w:rPr>
        <w:t xml:space="preserve">纪，扎实推进清廉文化建设，抓好日常监督执纪，营造良好政治生态。　　  </w:t>
      </w:r>
    </w:p>
    <w:p w:rsidR="007164B3" w:rsidRDefault="002537FD">
      <w:pPr>
        <w:spacing w:line="520" w:lineRule="exact"/>
        <w:ind w:firstLineChars="200" w:firstLine="640"/>
        <w:rPr>
          <w:rFonts w:ascii="黑体" w:eastAsia="黑体" w:hAnsi="黑体"/>
          <w:sz w:val="32"/>
          <w:szCs w:val="32"/>
        </w:rPr>
      </w:pPr>
      <w:r>
        <w:rPr>
          <w:rFonts w:ascii="黑体" w:eastAsia="黑体" w:hAnsi="黑体" w:hint="eastAsia"/>
          <w:sz w:val="32"/>
          <w:szCs w:val="32"/>
        </w:rPr>
        <w:t>八、行业自律信息</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（一）行业自律管理制度办法的制定和实施情况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2025年，本行持续健全内控制度体系，强化制度建设的动态管理，梳理长期未修订制度，构建涵盖在用制度、流程和文本的清单体系。制定制度建设计划，对重要业务制度开展后评价。通过线上线下多种方式，搭建常态化制度学习机制，促使员工自觉遵守规章制度，提升制度执行力，为全行</w:t>
      </w:r>
      <w:r>
        <w:rPr>
          <w:rFonts w:ascii="仿宋_GB2312" w:eastAsia="仿宋_GB2312" w:hint="eastAsia"/>
          <w:sz w:val="32"/>
          <w:szCs w:val="32"/>
        </w:rPr>
        <w:lastRenderedPageBreak/>
        <w:t>稳健发展筑牢制度根基。</w:t>
      </w:r>
    </w:p>
    <w:p w:rsidR="007164B3" w:rsidRDefault="002537FD">
      <w:pPr>
        <w:spacing w:line="520" w:lineRule="exact"/>
        <w:ind w:firstLineChars="200" w:firstLine="643"/>
        <w:rPr>
          <w:rFonts w:ascii="楷体_GB2312" w:eastAsia="楷体_GB2312" w:hAnsi="Calibri" w:cs="Times New Roman"/>
          <w:b/>
          <w:sz w:val="32"/>
          <w:szCs w:val="32"/>
        </w:rPr>
      </w:pPr>
      <w:r>
        <w:rPr>
          <w:rFonts w:ascii="楷体_GB2312" w:eastAsia="楷体_GB2312" w:hint="eastAsia"/>
          <w:b/>
          <w:sz w:val="32"/>
          <w:szCs w:val="32"/>
        </w:rPr>
        <w:t>（二）</w:t>
      </w:r>
      <w:r>
        <w:rPr>
          <w:rFonts w:ascii="楷体_GB2312" w:eastAsia="楷体_GB2312" w:hAnsi="Calibri" w:cs="Times New Roman" w:hint="eastAsia"/>
          <w:b/>
          <w:sz w:val="32"/>
          <w:szCs w:val="32"/>
        </w:rPr>
        <w:t>内控建设及内审工作情况</w:t>
      </w:r>
    </w:p>
    <w:p w:rsidR="007164B3" w:rsidRDefault="002537FD">
      <w:pPr>
        <w:spacing w:line="520" w:lineRule="exact"/>
        <w:ind w:firstLineChars="200" w:firstLine="640"/>
        <w:rPr>
          <w:rFonts w:ascii="仿宋_GB2312" w:eastAsia="仿宋_GB2312" w:hAnsi="仿宋_GB2312"/>
          <w:sz w:val="32"/>
          <w:szCs w:val="32"/>
        </w:rPr>
      </w:pPr>
      <w:r>
        <w:rPr>
          <w:rFonts w:ascii="仿宋_GB2312" w:eastAsia="仿宋_GB2312" w:hAnsi="宋体" w:cs="宋体" w:hint="eastAsia"/>
          <w:kern w:val="0"/>
          <w:sz w:val="32"/>
          <w:szCs w:val="32"/>
        </w:rPr>
        <w:t>2025年，在总行党委、董事会的坚强领导下，在监事会的强化监督下，坚决落实“八行战略”要求，锚定高质量发展这个首要任务，强化审计领域重大工作统筹协调、整体推进、督促落实，主动服务农商银行事业发展大局，为全行高质量发展保驾护航。一年来，本着审慎经营、内控优先的原则，本行进一步完善内控机制。制定了内部审计管理办法，按年度进行审计立项，审计人员按照独立、客观的原则对全行各项业务进行审计。综合运用现场与非现场、常规与</w:t>
      </w:r>
      <w:proofErr w:type="gramStart"/>
      <w:r>
        <w:rPr>
          <w:rFonts w:ascii="仿宋_GB2312" w:eastAsia="仿宋_GB2312" w:hAnsi="宋体" w:cs="宋体" w:hint="eastAsia"/>
          <w:kern w:val="0"/>
          <w:sz w:val="32"/>
          <w:szCs w:val="32"/>
        </w:rPr>
        <w:t>专项等</w:t>
      </w:r>
      <w:proofErr w:type="gramEnd"/>
      <w:r>
        <w:rPr>
          <w:rFonts w:ascii="仿宋_GB2312" w:eastAsia="仿宋_GB2312" w:hAnsi="宋体" w:cs="宋体" w:hint="eastAsia"/>
          <w:kern w:val="0"/>
          <w:sz w:val="32"/>
          <w:szCs w:val="32"/>
        </w:rPr>
        <w:t>审计方式，加大审计力度和频率，紧盯风险易发高发的重点领域和重要岗位员工行为、内控制度执行、业务考核机制等重要环节开展审计，重点聚焦大额不良贷款、押品管理、呆账核销、关联交易等方面开展审计，充分发挥内部审计揭示风险隐患、规范业务经营、促进健康发展的重要作用。一是审计项目多。科学合理安排全年审计项目，共开展审计项目16项，覆盖全行27个支行（部）。二是审计落点准。聚焦重点业务、重点领域、重点环节开展审计监督，出具审计报告15份、审计通报1份；下发整改意见书30份，提出审计意见117条。三是审计工作细。始终坚持问题导向，点上的问题和面上的问题一起查，切实做到把问题审深、审透、审清。全年下发审计提示3期。四是</w:t>
      </w:r>
      <w:proofErr w:type="gramStart"/>
      <w:r>
        <w:rPr>
          <w:rFonts w:ascii="仿宋_GB2312" w:eastAsia="仿宋_GB2312" w:hAnsi="宋体" w:cs="宋体" w:hint="eastAsia"/>
          <w:kern w:val="0"/>
          <w:sz w:val="32"/>
          <w:szCs w:val="32"/>
        </w:rPr>
        <w:t>审计问</w:t>
      </w:r>
      <w:proofErr w:type="gramEnd"/>
      <w:r>
        <w:rPr>
          <w:rFonts w:ascii="仿宋_GB2312" w:eastAsia="仿宋_GB2312" w:hAnsi="宋体" w:cs="宋体" w:hint="eastAsia"/>
          <w:kern w:val="0"/>
          <w:sz w:val="32"/>
          <w:szCs w:val="32"/>
        </w:rPr>
        <w:t>责严。根据审计发现问题及监管要求，对相关责任人进行问责，做到了应</w:t>
      </w:r>
      <w:proofErr w:type="gramStart"/>
      <w:r>
        <w:rPr>
          <w:rFonts w:ascii="仿宋_GB2312" w:eastAsia="仿宋_GB2312" w:hAnsi="宋体" w:cs="宋体" w:hint="eastAsia"/>
          <w:kern w:val="0"/>
          <w:sz w:val="32"/>
          <w:szCs w:val="32"/>
        </w:rPr>
        <w:t>审尽审、凡审</w:t>
      </w:r>
      <w:proofErr w:type="gramEnd"/>
      <w:r>
        <w:rPr>
          <w:rFonts w:ascii="仿宋_GB2312" w:eastAsia="仿宋_GB2312" w:hAnsi="宋体" w:cs="宋体" w:hint="eastAsia"/>
          <w:kern w:val="0"/>
          <w:sz w:val="32"/>
          <w:szCs w:val="32"/>
        </w:rPr>
        <w:t>必严、严肃问责，审计更加权威高效。</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（三）信息交流及培训情况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开展各类培训，提升技能水平。根据省行2025年年会</w:t>
      </w:r>
      <w:r>
        <w:rPr>
          <w:rFonts w:ascii="仿宋_GB2312" w:eastAsia="仿宋_GB2312" w:hint="eastAsia"/>
          <w:sz w:val="32"/>
          <w:szCs w:val="32"/>
        </w:rPr>
        <w:lastRenderedPageBreak/>
        <w:t>工作精神，按照“分层分类，按需施训”开展半月学培训，覆盖各岗位干部员工。组织开展全员进行百福学堂年度课程学习，主题包含合</w:t>
      </w:r>
      <w:proofErr w:type="gramStart"/>
      <w:r>
        <w:rPr>
          <w:rFonts w:ascii="仿宋_GB2312" w:eastAsia="仿宋_GB2312" w:hint="eastAsia"/>
          <w:sz w:val="32"/>
          <w:szCs w:val="32"/>
        </w:rPr>
        <w:t>规</w:t>
      </w:r>
      <w:proofErr w:type="gramEnd"/>
      <w:r>
        <w:rPr>
          <w:rFonts w:ascii="仿宋_GB2312" w:eastAsia="仿宋_GB2312" w:hint="eastAsia"/>
          <w:sz w:val="32"/>
          <w:szCs w:val="32"/>
        </w:rPr>
        <w:t>守纪、党建知识、</w:t>
      </w:r>
      <w:proofErr w:type="gramStart"/>
      <w:r>
        <w:rPr>
          <w:rFonts w:ascii="仿宋_GB2312" w:eastAsia="仿宋_GB2312" w:hint="eastAsia"/>
          <w:sz w:val="32"/>
          <w:szCs w:val="32"/>
        </w:rPr>
        <w:t>案防管理</w:t>
      </w:r>
      <w:proofErr w:type="gramEnd"/>
      <w:r>
        <w:rPr>
          <w:rFonts w:ascii="仿宋_GB2312" w:eastAsia="仿宋_GB2312" w:hint="eastAsia"/>
          <w:sz w:val="32"/>
          <w:szCs w:val="32"/>
        </w:rPr>
        <w:t>、实操技术剖析、产品功能介绍、服务营销训练等方面，通过学习培训实现全方位、多角度、深层次助力干部员工掌握理论知识，提升专业素养、提高技能水平、增强综合素质。</w:t>
      </w:r>
    </w:p>
    <w:p w:rsidR="007164B3" w:rsidRDefault="002537FD">
      <w:pPr>
        <w:spacing w:line="520" w:lineRule="exact"/>
        <w:rPr>
          <w:rFonts w:ascii="楷体_GB2312" w:eastAsia="楷体_GB2312"/>
          <w:b/>
          <w:sz w:val="32"/>
          <w:szCs w:val="32"/>
        </w:rPr>
      </w:pPr>
      <w:r>
        <w:rPr>
          <w:rFonts w:ascii="楷体_GB2312" w:eastAsia="楷体_GB2312" w:hint="eastAsia"/>
          <w:b/>
          <w:sz w:val="32"/>
          <w:szCs w:val="32"/>
        </w:rPr>
        <w:t xml:space="preserve">　　（四）依法维护权益情况</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强化政策协调。加强与政府、监管等部门沟通，精准对接政策导向，争取政策支持，助力营造良好发展环境。如主动加强与政府、工信、财政、农业农村局等部门对接，及时获取掌握重点项目和企业清单，指导基层做好重点项目融资对接工作，不断提升客户对接率和覆盖面。</w:t>
      </w:r>
    </w:p>
    <w:p w:rsidR="007164B3" w:rsidRDefault="002537FD">
      <w:pPr>
        <w:spacing w:line="520" w:lineRule="exact"/>
        <w:ind w:firstLine="645"/>
        <w:rPr>
          <w:rFonts w:ascii="仿宋_GB2312" w:eastAsia="仿宋_GB2312"/>
          <w:sz w:val="32"/>
          <w:szCs w:val="32"/>
        </w:rPr>
      </w:pPr>
      <w:r>
        <w:rPr>
          <w:rFonts w:ascii="仿宋_GB2312" w:eastAsia="仿宋_GB2312" w:hint="eastAsia"/>
          <w:sz w:val="32"/>
          <w:szCs w:val="32"/>
        </w:rPr>
        <w:t>强化资源整合。通过统筹资金、科技、人才等要素，搭建资源共享平台，助力提升服务实体经济质效。</w:t>
      </w:r>
    </w:p>
    <w:p w:rsidR="007164B3" w:rsidRDefault="002537FD">
      <w:pPr>
        <w:spacing w:line="520" w:lineRule="exact"/>
        <w:ind w:firstLine="645"/>
        <w:rPr>
          <w:rFonts w:ascii="仿宋_GB2312" w:eastAsia="仿宋_GB2312"/>
          <w:sz w:val="32"/>
          <w:szCs w:val="32"/>
        </w:rPr>
      </w:pPr>
      <w:r>
        <w:rPr>
          <w:rFonts w:ascii="仿宋_GB2312" w:eastAsia="仿宋_GB2312" w:hint="eastAsia"/>
          <w:sz w:val="32"/>
          <w:szCs w:val="32"/>
        </w:rPr>
        <w:t>强化法律服务。一是建立法律服务机制。法律顾问提供“面对面”法律服务，就经营管理中的疑难法律问题沟通交流；建立法律咨询解答机制，助力解决基层法律实务难题。</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强化业务创新。聚焦客户需求，加快推进业务创新，为支行高质量发展赋能。如创新开展百福乐享贷、百</w:t>
      </w:r>
      <w:proofErr w:type="gramStart"/>
      <w:r>
        <w:rPr>
          <w:rFonts w:ascii="仿宋_GB2312" w:eastAsia="仿宋_GB2312" w:hint="eastAsia"/>
          <w:sz w:val="32"/>
          <w:szCs w:val="32"/>
        </w:rPr>
        <w:t>福企惠贷</w:t>
      </w:r>
      <w:proofErr w:type="gramEnd"/>
      <w:r>
        <w:rPr>
          <w:rFonts w:ascii="仿宋_GB2312" w:eastAsia="仿宋_GB2312" w:hint="eastAsia"/>
          <w:sz w:val="32"/>
          <w:szCs w:val="32"/>
        </w:rPr>
        <w:t>信贷产品和服务，提升融资服务质量和</w:t>
      </w:r>
      <w:proofErr w:type="gramStart"/>
      <w:r>
        <w:rPr>
          <w:rFonts w:ascii="仿宋_GB2312" w:eastAsia="仿宋_GB2312" w:hint="eastAsia"/>
          <w:sz w:val="32"/>
          <w:szCs w:val="32"/>
        </w:rPr>
        <w:t>可</w:t>
      </w:r>
      <w:proofErr w:type="gramEnd"/>
      <w:r>
        <w:rPr>
          <w:rFonts w:ascii="仿宋_GB2312" w:eastAsia="仿宋_GB2312" w:hint="eastAsia"/>
          <w:sz w:val="32"/>
          <w:szCs w:val="32"/>
        </w:rPr>
        <w:t>获得性。深入推进网格化及整村授信提升工程，让客户体验到线下“温度”和线上“速度”。提供定价差异化服务。推出差异化更强、灵活性更高的贷款利率定价系统，提升贷款自主定价能力，助力支行快速响应市场需求和竞争态势。</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强化风险防控。加强与相关部门协作，建立风险防控联动机制，助力支行筑牢风险防线。如联合法院等单位平台加</w:t>
      </w:r>
      <w:r>
        <w:rPr>
          <w:rFonts w:ascii="仿宋_GB2312" w:eastAsia="仿宋_GB2312" w:hint="eastAsia"/>
          <w:sz w:val="32"/>
          <w:szCs w:val="32"/>
        </w:rPr>
        <w:lastRenderedPageBreak/>
        <w:t>快推进不良资产处置成效。</w:t>
      </w:r>
    </w:p>
    <w:p w:rsidR="007164B3" w:rsidRDefault="002537FD">
      <w:pPr>
        <w:spacing w:line="520" w:lineRule="exact"/>
        <w:rPr>
          <w:rFonts w:ascii="仿宋_GB2312" w:eastAsia="仿宋_GB2312"/>
          <w:sz w:val="32"/>
          <w:szCs w:val="32"/>
        </w:rPr>
      </w:pPr>
      <w:r>
        <w:rPr>
          <w:rFonts w:ascii="仿宋_GB2312" w:eastAsia="仿宋_GB2312" w:hint="eastAsia"/>
          <w:sz w:val="32"/>
          <w:szCs w:val="32"/>
        </w:rPr>
        <w:t xml:space="preserve">　　强化品牌管理。制定声誉提升三年行动方案，从构建声誉管理组织体系、健全声誉提升管理机制等方面，着力提高“瑞昌人民自己的银行”和“百姓银行”品牌美誉度，发挥品牌建设对全行业</w:t>
      </w:r>
      <w:proofErr w:type="gramStart"/>
      <w:r>
        <w:rPr>
          <w:rFonts w:ascii="仿宋_GB2312" w:eastAsia="仿宋_GB2312" w:hint="eastAsia"/>
          <w:sz w:val="32"/>
          <w:szCs w:val="32"/>
        </w:rPr>
        <w:t>务</w:t>
      </w:r>
      <w:proofErr w:type="gramEnd"/>
      <w:r>
        <w:rPr>
          <w:rFonts w:ascii="仿宋_GB2312" w:eastAsia="仿宋_GB2312" w:hint="eastAsia"/>
          <w:sz w:val="32"/>
          <w:szCs w:val="32"/>
        </w:rPr>
        <w:t>发展的推动作用。</w:t>
      </w:r>
      <w:proofErr w:type="gramStart"/>
      <w:r>
        <w:rPr>
          <w:rFonts w:ascii="仿宋_GB2312" w:eastAsia="仿宋_GB2312" w:hint="eastAsia"/>
          <w:sz w:val="32"/>
          <w:szCs w:val="32"/>
        </w:rPr>
        <w:t>践行</w:t>
      </w:r>
      <w:proofErr w:type="gramEnd"/>
      <w:r>
        <w:rPr>
          <w:rFonts w:ascii="仿宋_GB2312" w:eastAsia="仿宋_GB2312" w:hint="eastAsia"/>
          <w:sz w:val="32"/>
          <w:szCs w:val="32"/>
        </w:rPr>
        <w:t>党建领行战略，打造“红农商·赣先锋”党建品牌，推动实现党建与业务互融互促。</w:t>
      </w:r>
    </w:p>
    <w:p w:rsidR="007164B3" w:rsidRDefault="002537FD">
      <w:pPr>
        <w:spacing w:line="520" w:lineRule="exact"/>
        <w:rPr>
          <w:rFonts w:ascii="黑体" w:eastAsia="黑体" w:hAnsi="黑体"/>
          <w:sz w:val="32"/>
          <w:szCs w:val="32"/>
        </w:rPr>
      </w:pPr>
      <w:r>
        <w:rPr>
          <w:rFonts w:ascii="黑体" w:eastAsia="黑体" w:hAnsi="黑体" w:hint="eastAsia"/>
          <w:sz w:val="32"/>
          <w:szCs w:val="32"/>
        </w:rPr>
        <w:t xml:space="preserve">　　九、依法保护消费者权益情况</w:t>
      </w:r>
    </w:p>
    <w:p w:rsidR="007164B3" w:rsidRDefault="002537FD">
      <w:pPr>
        <w:widowControl/>
        <w:adjustRightInd w:val="0"/>
        <w:snapToGrid w:val="0"/>
        <w:spacing w:line="520" w:lineRule="exact"/>
        <w:ind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本行将金融消费者权益保护纳入公司治理及经营管理全过程，融入到每位员工的职责及日常工作行为之中。本行董事会下设消费者权益保护工作委员会，办公室设在法律合</w:t>
      </w:r>
      <w:proofErr w:type="gramStart"/>
      <w:r>
        <w:rPr>
          <w:rFonts w:ascii="仿宋_GB2312" w:eastAsia="仿宋_GB2312" w:hAnsi="仿宋_GB2312" w:cs="仿宋_GB2312" w:hint="eastAsia"/>
          <w:kern w:val="0"/>
          <w:sz w:val="32"/>
          <w:szCs w:val="32"/>
          <w:shd w:val="clear" w:color="auto" w:fill="FFFFFF"/>
        </w:rPr>
        <w:t>规</w:t>
      </w:r>
      <w:proofErr w:type="gramEnd"/>
      <w:r>
        <w:rPr>
          <w:rFonts w:ascii="仿宋_GB2312" w:eastAsia="仿宋_GB2312" w:hAnsi="仿宋_GB2312" w:cs="仿宋_GB2312" w:hint="eastAsia"/>
          <w:kern w:val="0"/>
          <w:sz w:val="32"/>
          <w:szCs w:val="32"/>
          <w:shd w:val="clear" w:color="auto" w:fill="FFFFFF"/>
        </w:rPr>
        <w:t>部，负责牵头开展消费者权益保护各项工作，组织、协调、督促、指导部门、支行（部）开展消费者权益保护工作。同时，董事会将消费者权益保护工作纳入经营发展战略规划，从总体规划上指导高管层认真开展消费者权益保护工作，定期听取相关报告，确保消费者权益保护在经营管理各环节得到全面实施。</w:t>
      </w:r>
    </w:p>
    <w:p w:rsidR="007164B3" w:rsidRDefault="002537FD">
      <w:pPr>
        <w:spacing w:line="520" w:lineRule="exact"/>
        <w:ind w:firstLineChars="200" w:firstLine="640"/>
        <w:rPr>
          <w:rFonts w:ascii="仿宋_GB2312" w:eastAsia="仿宋_GB2312"/>
          <w:sz w:val="32"/>
          <w:szCs w:val="32"/>
        </w:rPr>
      </w:pPr>
      <w:r>
        <w:rPr>
          <w:rFonts w:ascii="仿宋_GB2312" w:eastAsia="仿宋_GB2312" w:hint="eastAsia"/>
          <w:sz w:val="32"/>
          <w:szCs w:val="32"/>
        </w:rPr>
        <w:t>2025年，在总行党委高度重视下，各相关部门齐心协力、携手共进，</w:t>
      </w:r>
      <w:proofErr w:type="gramStart"/>
      <w:r>
        <w:rPr>
          <w:rFonts w:ascii="仿宋_GB2312" w:eastAsia="仿宋_GB2312" w:hint="eastAsia"/>
          <w:sz w:val="32"/>
          <w:szCs w:val="32"/>
        </w:rPr>
        <w:t>按照消保</w:t>
      </w:r>
      <w:proofErr w:type="gramEnd"/>
      <w:r>
        <w:rPr>
          <w:rFonts w:ascii="仿宋_GB2312" w:eastAsia="仿宋_GB2312" w:hint="eastAsia"/>
          <w:sz w:val="32"/>
          <w:szCs w:val="32"/>
        </w:rPr>
        <w:t>工作要求，扎实</w:t>
      </w:r>
      <w:proofErr w:type="gramStart"/>
      <w:r>
        <w:rPr>
          <w:rFonts w:ascii="仿宋_GB2312" w:eastAsia="仿宋_GB2312" w:hint="eastAsia"/>
          <w:sz w:val="32"/>
          <w:szCs w:val="32"/>
        </w:rPr>
        <w:t>推进消保履职</w:t>
      </w:r>
      <w:proofErr w:type="gramEnd"/>
      <w:r>
        <w:rPr>
          <w:rFonts w:ascii="仿宋_GB2312" w:eastAsia="仿宋_GB2312" w:hint="eastAsia"/>
          <w:sz w:val="32"/>
          <w:szCs w:val="32"/>
        </w:rPr>
        <w:t>，</w:t>
      </w:r>
      <w:proofErr w:type="gramStart"/>
      <w:r>
        <w:rPr>
          <w:rFonts w:ascii="仿宋_GB2312" w:eastAsia="仿宋_GB2312" w:hint="eastAsia"/>
          <w:sz w:val="32"/>
          <w:szCs w:val="32"/>
        </w:rPr>
        <w:t>消保工作</w:t>
      </w:r>
      <w:proofErr w:type="gramEnd"/>
      <w:r>
        <w:rPr>
          <w:rFonts w:ascii="仿宋_GB2312" w:eastAsia="仿宋_GB2312" w:hint="eastAsia"/>
          <w:sz w:val="32"/>
          <w:szCs w:val="32"/>
        </w:rPr>
        <w:t>各项任务圆满完成，效果良好。一是</w:t>
      </w:r>
      <w:proofErr w:type="gramStart"/>
      <w:r>
        <w:rPr>
          <w:rFonts w:ascii="仿宋_GB2312" w:eastAsia="仿宋_GB2312" w:hint="eastAsia"/>
          <w:sz w:val="32"/>
          <w:szCs w:val="32"/>
        </w:rPr>
        <w:t>消保机制</w:t>
      </w:r>
      <w:proofErr w:type="gramEnd"/>
      <w:r>
        <w:rPr>
          <w:rFonts w:ascii="仿宋_GB2312" w:eastAsia="仿宋_GB2312" w:hint="eastAsia"/>
          <w:sz w:val="32"/>
          <w:szCs w:val="32"/>
        </w:rPr>
        <w:t>建设更加健全。大力构建“两全三头”</w:t>
      </w:r>
      <w:proofErr w:type="gramStart"/>
      <w:r>
        <w:rPr>
          <w:rFonts w:ascii="仿宋_GB2312" w:eastAsia="仿宋_GB2312" w:hint="eastAsia"/>
          <w:sz w:val="32"/>
          <w:szCs w:val="32"/>
        </w:rPr>
        <w:t>的消保工作</w:t>
      </w:r>
      <w:proofErr w:type="gramEnd"/>
      <w:r>
        <w:rPr>
          <w:rFonts w:ascii="仿宋_GB2312" w:eastAsia="仿宋_GB2312" w:hint="eastAsia"/>
          <w:sz w:val="32"/>
          <w:szCs w:val="32"/>
        </w:rPr>
        <w:t>机制，组织修订消保、投诉、信访3项制度，按照“统一窗口”的要求，</w:t>
      </w:r>
      <w:proofErr w:type="gramStart"/>
      <w:r>
        <w:rPr>
          <w:rFonts w:ascii="仿宋_GB2312" w:eastAsia="仿宋_GB2312" w:hint="eastAsia"/>
          <w:sz w:val="32"/>
          <w:szCs w:val="32"/>
        </w:rPr>
        <w:t>优化消保架构</w:t>
      </w:r>
      <w:proofErr w:type="gramEnd"/>
      <w:r>
        <w:rPr>
          <w:rFonts w:ascii="仿宋_GB2312" w:eastAsia="仿宋_GB2312" w:hint="eastAsia"/>
          <w:sz w:val="32"/>
          <w:szCs w:val="32"/>
        </w:rPr>
        <w:t>，加强信访投诉的分类处置。制定出台年度金融消费者权益保护工作要点，</w:t>
      </w:r>
      <w:proofErr w:type="gramStart"/>
      <w:r>
        <w:rPr>
          <w:rFonts w:ascii="仿宋_GB2312" w:eastAsia="仿宋_GB2312" w:hint="eastAsia"/>
          <w:sz w:val="32"/>
          <w:szCs w:val="32"/>
        </w:rPr>
        <w:t>将消保</w:t>
      </w:r>
      <w:proofErr w:type="gramEnd"/>
      <w:r>
        <w:rPr>
          <w:rFonts w:ascii="仿宋_GB2312" w:eastAsia="仿宋_GB2312" w:hint="eastAsia"/>
          <w:sz w:val="32"/>
          <w:szCs w:val="32"/>
        </w:rPr>
        <w:t>任务按条线拆解至各部门，层层压实责任担当。二</w:t>
      </w:r>
      <w:proofErr w:type="gramStart"/>
      <w:r>
        <w:rPr>
          <w:rFonts w:ascii="仿宋_GB2312" w:eastAsia="仿宋_GB2312" w:hint="eastAsia"/>
          <w:sz w:val="32"/>
          <w:szCs w:val="32"/>
        </w:rPr>
        <w:t>是消保业务</w:t>
      </w:r>
      <w:proofErr w:type="gramEnd"/>
      <w:r>
        <w:rPr>
          <w:rFonts w:ascii="仿宋_GB2312" w:eastAsia="仿宋_GB2312" w:hint="eastAsia"/>
          <w:sz w:val="32"/>
          <w:szCs w:val="32"/>
        </w:rPr>
        <w:t>审查更加规范。前置风险防控端口，各条线产品和服务投入市场前，严格审查涉及消费者</w:t>
      </w:r>
      <w:r>
        <w:rPr>
          <w:rFonts w:ascii="仿宋_GB2312" w:eastAsia="仿宋_GB2312" w:hint="eastAsia"/>
          <w:sz w:val="32"/>
          <w:szCs w:val="32"/>
        </w:rPr>
        <w:lastRenderedPageBreak/>
        <w:t>权益保护的条款，有效避免了制度文本上</w:t>
      </w:r>
      <w:proofErr w:type="gramStart"/>
      <w:r>
        <w:rPr>
          <w:rFonts w:ascii="仿宋_GB2312" w:eastAsia="仿宋_GB2312" w:hint="eastAsia"/>
          <w:sz w:val="32"/>
          <w:szCs w:val="32"/>
        </w:rPr>
        <w:t>的消保“漏洞”</w:t>
      </w:r>
      <w:proofErr w:type="gramEnd"/>
      <w:r>
        <w:rPr>
          <w:rFonts w:ascii="仿宋_GB2312" w:eastAsia="仿宋_GB2312" w:hint="eastAsia"/>
          <w:sz w:val="32"/>
          <w:szCs w:val="32"/>
        </w:rPr>
        <w:t>。三</w:t>
      </w:r>
      <w:proofErr w:type="gramStart"/>
      <w:r>
        <w:rPr>
          <w:rFonts w:ascii="仿宋_GB2312" w:eastAsia="仿宋_GB2312" w:hint="eastAsia"/>
          <w:sz w:val="32"/>
          <w:szCs w:val="32"/>
        </w:rPr>
        <w:t>是消保工作</w:t>
      </w:r>
      <w:proofErr w:type="gramEnd"/>
      <w:r>
        <w:rPr>
          <w:rFonts w:ascii="仿宋_GB2312" w:eastAsia="仿宋_GB2312" w:hint="eastAsia"/>
          <w:sz w:val="32"/>
          <w:szCs w:val="32"/>
        </w:rPr>
        <w:t>开展更加实干。</w:t>
      </w:r>
      <w:proofErr w:type="gramStart"/>
      <w:r>
        <w:rPr>
          <w:rFonts w:ascii="仿宋_GB2312" w:eastAsia="仿宋_GB2312" w:hint="eastAsia"/>
          <w:sz w:val="32"/>
          <w:szCs w:val="32"/>
        </w:rPr>
        <w:t>组织消保检查</w:t>
      </w:r>
      <w:proofErr w:type="gramEnd"/>
      <w:r>
        <w:rPr>
          <w:rFonts w:ascii="仿宋_GB2312" w:eastAsia="仿宋_GB2312" w:hint="eastAsia"/>
          <w:sz w:val="32"/>
          <w:szCs w:val="32"/>
        </w:rPr>
        <w:t>，从严</w:t>
      </w:r>
      <w:proofErr w:type="gramStart"/>
      <w:r>
        <w:rPr>
          <w:rFonts w:ascii="仿宋_GB2312" w:eastAsia="仿宋_GB2312" w:hint="eastAsia"/>
          <w:sz w:val="32"/>
          <w:szCs w:val="32"/>
        </w:rPr>
        <w:t>开展消保考核</w:t>
      </w:r>
      <w:proofErr w:type="gramEnd"/>
      <w:r>
        <w:rPr>
          <w:rFonts w:ascii="仿宋_GB2312" w:eastAsia="仿宋_GB2312" w:hint="eastAsia"/>
          <w:sz w:val="32"/>
          <w:szCs w:val="32"/>
        </w:rPr>
        <w:t>，全面评估</w:t>
      </w:r>
      <w:proofErr w:type="gramStart"/>
      <w:r>
        <w:rPr>
          <w:rFonts w:ascii="仿宋_GB2312" w:eastAsia="仿宋_GB2312" w:hint="eastAsia"/>
          <w:sz w:val="32"/>
          <w:szCs w:val="32"/>
        </w:rPr>
        <w:t>支行消保工作</w:t>
      </w:r>
      <w:proofErr w:type="gramEnd"/>
      <w:r>
        <w:rPr>
          <w:rFonts w:ascii="仿宋_GB2312" w:eastAsia="仿宋_GB2312" w:hint="eastAsia"/>
          <w:sz w:val="32"/>
          <w:szCs w:val="32"/>
        </w:rPr>
        <w:t>开展情况和实际效果，以考核检查</w:t>
      </w:r>
      <w:proofErr w:type="gramStart"/>
      <w:r>
        <w:rPr>
          <w:rFonts w:ascii="仿宋_GB2312" w:eastAsia="仿宋_GB2312" w:hint="eastAsia"/>
          <w:sz w:val="32"/>
          <w:szCs w:val="32"/>
        </w:rPr>
        <w:t>激励消保工作</w:t>
      </w:r>
      <w:proofErr w:type="gramEnd"/>
      <w:r>
        <w:rPr>
          <w:rFonts w:ascii="仿宋_GB2312" w:eastAsia="仿宋_GB2312" w:hint="eastAsia"/>
          <w:sz w:val="32"/>
          <w:szCs w:val="32"/>
        </w:rPr>
        <w:t>质效提升。有序推进</w:t>
      </w:r>
      <w:proofErr w:type="gramStart"/>
      <w:r>
        <w:rPr>
          <w:rFonts w:ascii="仿宋_GB2312" w:eastAsia="仿宋_GB2312" w:hint="eastAsia"/>
          <w:sz w:val="32"/>
          <w:szCs w:val="32"/>
        </w:rPr>
        <w:t>防非处</w:t>
      </w:r>
      <w:proofErr w:type="gramEnd"/>
      <w:r>
        <w:rPr>
          <w:rFonts w:ascii="仿宋_GB2312" w:eastAsia="仿宋_GB2312" w:hint="eastAsia"/>
          <w:sz w:val="32"/>
          <w:szCs w:val="32"/>
        </w:rPr>
        <w:t>非，加强个人信息保护，切实防范金融诈骗，开展个人信息权益、服务收费情况等多项重点排查工作，全力保护消费者合法权益。四是金融</w:t>
      </w:r>
      <w:proofErr w:type="gramStart"/>
      <w:r>
        <w:rPr>
          <w:rFonts w:ascii="仿宋_GB2312" w:eastAsia="仿宋_GB2312" w:hint="eastAsia"/>
          <w:sz w:val="32"/>
          <w:szCs w:val="32"/>
        </w:rPr>
        <w:t>消保宣传</w:t>
      </w:r>
      <w:proofErr w:type="gramEnd"/>
      <w:r>
        <w:rPr>
          <w:rFonts w:ascii="仿宋_GB2312" w:eastAsia="仿宋_GB2312" w:hint="eastAsia"/>
          <w:sz w:val="32"/>
          <w:szCs w:val="32"/>
        </w:rPr>
        <w:t>更加广泛。全年累计组织开展全集中宣传活动7次，触及消费者达5600人次。五</w:t>
      </w:r>
      <w:proofErr w:type="gramStart"/>
      <w:r>
        <w:rPr>
          <w:rFonts w:ascii="仿宋_GB2312" w:eastAsia="仿宋_GB2312" w:hint="eastAsia"/>
          <w:sz w:val="32"/>
          <w:szCs w:val="32"/>
        </w:rPr>
        <w:t>是消保服务</w:t>
      </w:r>
      <w:proofErr w:type="gramEnd"/>
      <w:r>
        <w:rPr>
          <w:rFonts w:ascii="仿宋_GB2312" w:eastAsia="仿宋_GB2312" w:hint="eastAsia"/>
          <w:sz w:val="32"/>
          <w:szCs w:val="32"/>
        </w:rPr>
        <w:t>更加贴心。坚守服务初心，优化客户服务，抓好减费让利，加强特殊人群服务保障，切实担当普惠责任，全面提升金融服务水平。六是投诉维权处置更加有力。制定一揽子政策，</w:t>
      </w:r>
      <w:proofErr w:type="gramStart"/>
      <w:r>
        <w:rPr>
          <w:rFonts w:ascii="仿宋_GB2312" w:eastAsia="仿宋_GB2312" w:hint="eastAsia"/>
          <w:sz w:val="32"/>
          <w:szCs w:val="32"/>
        </w:rPr>
        <w:t>持续抓好</w:t>
      </w:r>
      <w:proofErr w:type="gramEnd"/>
      <w:r>
        <w:rPr>
          <w:rFonts w:ascii="仿宋_GB2312" w:eastAsia="仿宋_GB2312" w:hint="eastAsia"/>
          <w:sz w:val="32"/>
          <w:szCs w:val="32"/>
        </w:rPr>
        <w:t>矛盾纠纷处置，畅通线上线下各类维权渠道，确保群众合理诉求得到及时响应、妥善解决。2025年，共受理金融消费者投诉108笔，办结率100%。</w:t>
      </w:r>
    </w:p>
    <w:p w:rsidR="007164B3" w:rsidRDefault="002537FD">
      <w:pPr>
        <w:spacing w:line="520" w:lineRule="exact"/>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十、普惠金融情况</w:t>
      </w:r>
    </w:p>
    <w:p w:rsidR="007164B3" w:rsidRDefault="002537FD">
      <w:pPr>
        <w:spacing w:line="520" w:lineRule="exact"/>
        <w:rPr>
          <w:rFonts w:ascii="仿宋_GB2312" w:eastAsia="仿宋_GB2312" w:hAnsi="宋体" w:cs="宋体"/>
          <w:kern w:val="0"/>
          <w:sz w:val="32"/>
          <w:szCs w:val="32"/>
        </w:rPr>
      </w:pPr>
      <w:r>
        <w:rPr>
          <w:rFonts w:ascii="宋体" w:eastAsia="宋体" w:hAnsi="宋体" w:cs="宋体"/>
          <w:kern w:val="0"/>
          <w:sz w:val="24"/>
          <w:szCs w:val="24"/>
        </w:rPr>
        <w:t xml:space="preserve">　</w:t>
      </w:r>
      <w:r>
        <w:rPr>
          <w:rFonts w:ascii="仿宋_GB2312" w:eastAsia="仿宋_GB2312" w:hAnsi="宋体" w:cs="宋体" w:hint="eastAsia"/>
          <w:kern w:val="0"/>
          <w:sz w:val="32"/>
          <w:szCs w:val="32"/>
        </w:rPr>
        <w:t xml:space="preserve"> 深化坚守定位，聚焦支农</w:t>
      </w:r>
      <w:proofErr w:type="gramStart"/>
      <w:r>
        <w:rPr>
          <w:rFonts w:ascii="仿宋_GB2312" w:eastAsia="仿宋_GB2312" w:hAnsi="宋体" w:cs="宋体" w:hint="eastAsia"/>
          <w:kern w:val="0"/>
          <w:sz w:val="32"/>
          <w:szCs w:val="32"/>
        </w:rPr>
        <w:t>支小主责</w:t>
      </w:r>
      <w:proofErr w:type="gramEnd"/>
      <w:r>
        <w:rPr>
          <w:rFonts w:ascii="仿宋_GB2312" w:eastAsia="仿宋_GB2312" w:hAnsi="宋体" w:cs="宋体" w:hint="eastAsia"/>
          <w:kern w:val="0"/>
          <w:sz w:val="32"/>
          <w:szCs w:val="32"/>
        </w:rPr>
        <w:t>主业，深入开展乡村振兴整村授信、支小支微普惠授信和普惠金融</w:t>
      </w:r>
      <w:proofErr w:type="gramStart"/>
      <w:r>
        <w:rPr>
          <w:rFonts w:ascii="仿宋_GB2312" w:eastAsia="仿宋_GB2312" w:hAnsi="宋体" w:cs="宋体" w:hint="eastAsia"/>
          <w:kern w:val="0"/>
          <w:sz w:val="32"/>
          <w:szCs w:val="32"/>
        </w:rPr>
        <w:t>整园授信</w:t>
      </w:r>
      <w:proofErr w:type="gramEnd"/>
      <w:r>
        <w:rPr>
          <w:rFonts w:ascii="仿宋_GB2312" w:eastAsia="仿宋_GB2312" w:hAnsi="宋体" w:cs="宋体" w:hint="eastAsia"/>
          <w:kern w:val="0"/>
          <w:sz w:val="32"/>
          <w:szCs w:val="32"/>
        </w:rPr>
        <w:t>等行动，推动普惠金融增量、扩面、提质。至2025年末，全行共有27个支行（部）、58个金融便民服务站，遍布全市各乡镇场，便民金融服务</w:t>
      </w:r>
      <w:proofErr w:type="gramStart"/>
      <w:r>
        <w:rPr>
          <w:rFonts w:ascii="仿宋_GB2312" w:eastAsia="仿宋_GB2312" w:hAnsi="宋体" w:cs="宋体" w:hint="eastAsia"/>
          <w:kern w:val="0"/>
          <w:sz w:val="32"/>
          <w:szCs w:val="32"/>
        </w:rPr>
        <w:t>圈持续</w:t>
      </w:r>
      <w:proofErr w:type="gramEnd"/>
      <w:r>
        <w:rPr>
          <w:rFonts w:ascii="仿宋_GB2312" w:eastAsia="仿宋_GB2312" w:hAnsi="宋体" w:cs="宋体" w:hint="eastAsia"/>
          <w:kern w:val="0"/>
          <w:sz w:val="32"/>
          <w:szCs w:val="32"/>
        </w:rPr>
        <w:t>扩大；涉农贷款余额22.3亿元，较年初增长1.88亿元；普惠型涉农贷款余额10.57亿元，较年初增长2.15亿元，均实现了持续增长目标；普惠型小</w:t>
      </w:r>
      <w:proofErr w:type="gramStart"/>
      <w:r>
        <w:rPr>
          <w:rFonts w:ascii="仿宋_GB2312" w:eastAsia="仿宋_GB2312" w:hAnsi="宋体" w:cs="宋体" w:hint="eastAsia"/>
          <w:kern w:val="0"/>
          <w:sz w:val="32"/>
          <w:szCs w:val="32"/>
        </w:rPr>
        <w:t>微企业</w:t>
      </w:r>
      <w:proofErr w:type="gramEnd"/>
      <w:r>
        <w:rPr>
          <w:rFonts w:ascii="仿宋_GB2312" w:eastAsia="仿宋_GB2312" w:hAnsi="宋体" w:cs="宋体" w:hint="eastAsia"/>
          <w:kern w:val="0"/>
          <w:sz w:val="32"/>
          <w:szCs w:val="32"/>
        </w:rPr>
        <w:t>贷款余额28.23亿元，较年初增长2.14亿元，增速8.19%，高于各项贷款（剔除票据）增速3.2个百分点，普惠型小</w:t>
      </w:r>
      <w:proofErr w:type="gramStart"/>
      <w:r>
        <w:rPr>
          <w:rFonts w:ascii="仿宋_GB2312" w:eastAsia="仿宋_GB2312" w:hAnsi="宋体" w:cs="宋体" w:hint="eastAsia"/>
          <w:kern w:val="0"/>
          <w:sz w:val="32"/>
          <w:szCs w:val="32"/>
        </w:rPr>
        <w:t>微企业</w:t>
      </w:r>
      <w:proofErr w:type="gramEnd"/>
      <w:r>
        <w:rPr>
          <w:rFonts w:ascii="仿宋_GB2312" w:eastAsia="仿宋_GB2312" w:hAnsi="宋体" w:cs="宋体" w:hint="eastAsia"/>
          <w:kern w:val="0"/>
          <w:sz w:val="32"/>
          <w:szCs w:val="32"/>
        </w:rPr>
        <w:t>贷款户数8120户，新发放普惠型小</w:t>
      </w:r>
      <w:proofErr w:type="gramStart"/>
      <w:r>
        <w:rPr>
          <w:rFonts w:ascii="仿宋_GB2312" w:eastAsia="仿宋_GB2312" w:hAnsi="宋体" w:cs="宋体" w:hint="eastAsia"/>
          <w:kern w:val="0"/>
          <w:sz w:val="32"/>
          <w:szCs w:val="32"/>
        </w:rPr>
        <w:t>微企业</w:t>
      </w:r>
      <w:proofErr w:type="gramEnd"/>
      <w:r>
        <w:rPr>
          <w:rFonts w:ascii="仿宋_GB2312" w:eastAsia="仿宋_GB2312" w:hAnsi="宋体" w:cs="宋体" w:hint="eastAsia"/>
          <w:kern w:val="0"/>
          <w:sz w:val="32"/>
          <w:szCs w:val="32"/>
        </w:rPr>
        <w:t>贷款平均利率同比下降0.09个百分点，有力降低了企业融</w:t>
      </w:r>
      <w:r>
        <w:rPr>
          <w:rFonts w:ascii="仿宋_GB2312" w:eastAsia="仿宋_GB2312" w:hAnsi="宋体" w:cs="宋体" w:hint="eastAsia"/>
          <w:kern w:val="0"/>
          <w:sz w:val="32"/>
          <w:szCs w:val="32"/>
        </w:rPr>
        <w:lastRenderedPageBreak/>
        <w:t>资成本，极大缓解了企业融资难、融资贵的问题。</w:t>
      </w:r>
    </w:p>
    <w:p w:rsidR="007164B3" w:rsidRDefault="002537FD">
      <w:pPr>
        <w:spacing w:line="520" w:lineRule="exact"/>
        <w:ind w:firstLineChars="200" w:firstLine="640"/>
        <w:rPr>
          <w:rFonts w:ascii="仿宋_GB2312" w:eastAsia="仿宋_GB2312" w:hAnsi="宋体" w:cs="宋体"/>
          <w:kern w:val="0"/>
          <w:sz w:val="32"/>
          <w:szCs w:val="32"/>
        </w:rPr>
      </w:pPr>
      <w:r>
        <w:rPr>
          <w:rFonts w:ascii="黑体" w:eastAsia="黑体" w:hAnsi="黑体" w:cs="黑体" w:hint="eastAsia"/>
          <w:sz w:val="32"/>
          <w:szCs w:val="32"/>
          <w:shd w:val="clear" w:color="auto" w:fill="FFFFFF"/>
        </w:rPr>
        <w:t>十一、</w:t>
      </w:r>
      <w:r>
        <w:rPr>
          <w:rFonts w:ascii="黑体" w:eastAsia="黑体" w:hAnsi="黑体" w:hint="eastAsia"/>
          <w:b/>
          <w:sz w:val="32"/>
          <w:szCs w:val="32"/>
        </w:rPr>
        <w:t>投资机构情况</w:t>
      </w:r>
    </w:p>
    <w:p w:rsidR="007164B3" w:rsidRDefault="002537FD">
      <w:pPr>
        <w:widowControl/>
        <w:shd w:val="clear" w:color="auto" w:fill="FFFFFF"/>
        <w:spacing w:line="520" w:lineRule="exact"/>
        <w:ind w:firstLine="640"/>
        <w:rPr>
          <w:rFonts w:ascii="仿宋_GB2312" w:eastAsia="仿宋_GB2312" w:hAnsi="仿宋_GB2312" w:cs="仿宋_GB2312"/>
          <w:kern w:val="0"/>
          <w:sz w:val="32"/>
          <w:szCs w:val="32"/>
        </w:rPr>
      </w:pPr>
      <w:r>
        <w:rPr>
          <w:rFonts w:ascii="楷体_GB2312" w:eastAsia="楷体_GB2312" w:hAnsi="Calibri" w:cs="Times New Roman" w:hint="eastAsia"/>
          <w:b/>
          <w:sz w:val="32"/>
          <w:szCs w:val="32"/>
        </w:rPr>
        <w:t>(</w:t>
      </w:r>
      <w:proofErr w:type="gramStart"/>
      <w:r>
        <w:rPr>
          <w:rFonts w:ascii="楷体_GB2312" w:eastAsia="楷体_GB2312" w:hAnsi="Calibri" w:cs="Times New Roman" w:hint="eastAsia"/>
          <w:b/>
          <w:sz w:val="32"/>
          <w:szCs w:val="32"/>
        </w:rPr>
        <w:t>一</w:t>
      </w:r>
      <w:proofErr w:type="gramEnd"/>
      <w:r>
        <w:rPr>
          <w:rFonts w:ascii="楷体_GB2312" w:eastAsia="楷体_GB2312" w:hAnsi="Calibri" w:cs="Times New Roman" w:hint="eastAsia"/>
          <w:b/>
          <w:sz w:val="32"/>
          <w:szCs w:val="32"/>
        </w:rPr>
        <w:t>)投资机构经营情况</w:t>
      </w:r>
    </w:p>
    <w:p w:rsidR="007164B3" w:rsidRDefault="002537FD">
      <w:pPr>
        <w:widowControl/>
        <w:shd w:val="clear" w:color="auto" w:fill="FFFFFF"/>
        <w:spacing w:line="520" w:lineRule="exact"/>
        <w:ind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截至2025年末，本行投资湖口农商银行1020万股，持有其股权3.04%;投资都昌农商银行1201万股，持有其股权3.47%；投资庐山农商银行1360万股，持有其股权6.88 %。</w:t>
      </w:r>
    </w:p>
    <w:p w:rsidR="007164B3" w:rsidRDefault="002537FD">
      <w:pPr>
        <w:widowControl/>
        <w:shd w:val="clear" w:color="auto" w:fill="FFFFFF"/>
        <w:spacing w:line="520" w:lineRule="exact"/>
        <w:ind w:firstLine="640"/>
        <w:rPr>
          <w:rFonts w:ascii="仿宋_GB2312" w:eastAsia="仿宋_GB2312" w:hAnsi="仿宋_GB2312" w:cs="仿宋_GB2312"/>
          <w:kern w:val="0"/>
          <w:sz w:val="32"/>
          <w:szCs w:val="32"/>
        </w:rPr>
      </w:pPr>
      <w:r>
        <w:rPr>
          <w:rFonts w:ascii="楷体_GB2312" w:eastAsia="楷体_GB2312" w:hAnsi="Calibri" w:cs="Times New Roman" w:hint="eastAsia"/>
          <w:b/>
          <w:sz w:val="32"/>
          <w:szCs w:val="32"/>
        </w:rPr>
        <w:t>(二)投资机构经营情况</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截至2025年末，湖口农商银行各项存款余额821540万元，较年初增长11.59%；各项贷款余额566510万元，较年初增长4.07%。该行资本充足率为13.12%，核心资本充足率为10.43%，不良贷款率为3.09%，拨备覆盖率为166.39%。</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截至2025年末，都昌农商银行各项存款余额1441384万元，较年初增长6.82%；各项贷款余额806696万元，较年初增长0.03%。该行资本充足率为10.71%，核心资本充足率为9.58%，不良贷款率为2.67%，拨备覆盖率184.16%</w:t>
      </w:r>
      <w:r>
        <w:rPr>
          <w:rFonts w:ascii="仿宋_GB2312" w:eastAsia="仿宋_GB2312" w:hAnsi="仿宋_GB2312" w:cs="仿宋_GB2312" w:hint="eastAsia"/>
          <w:kern w:val="0"/>
          <w:sz w:val="32"/>
          <w:szCs w:val="32"/>
          <w:shd w:val="clear" w:color="auto" w:fill="FFFFFF"/>
          <w:lang w:val="zh-CN"/>
        </w:rPr>
        <w:t>。</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截至2025年末，庐山农商银行各项存款余额708140万元，较年初增长7.22%；各项贷款余额657402万元，较年初增长7.65%。该行资本充足率为17.38%，核心资本充足率为11.31%，不良贷款率为1.92%，拨备覆盖率311.24%</w:t>
      </w:r>
      <w:r>
        <w:rPr>
          <w:rFonts w:ascii="仿宋_GB2312" w:eastAsia="仿宋_GB2312" w:hAnsi="仿宋_GB2312" w:cs="仿宋_GB2312" w:hint="eastAsia"/>
          <w:kern w:val="0"/>
          <w:sz w:val="32"/>
          <w:szCs w:val="32"/>
          <w:shd w:val="clear" w:color="auto" w:fill="FFFFFF"/>
          <w:lang w:val="zh-CN"/>
        </w:rPr>
        <w:t>。</w:t>
      </w:r>
    </w:p>
    <w:p w:rsidR="007164B3" w:rsidRDefault="002537FD">
      <w:pPr>
        <w:widowControl/>
        <w:shd w:val="clear" w:color="auto" w:fill="FFFFFF"/>
        <w:spacing w:line="520" w:lineRule="exact"/>
        <w:ind w:firstLineChars="200" w:firstLine="640"/>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十二、其他信息</w:t>
      </w:r>
    </w:p>
    <w:p w:rsidR="007164B3" w:rsidRDefault="002537FD">
      <w:pPr>
        <w:widowControl/>
        <w:shd w:val="clear" w:color="auto" w:fill="FFFFFF"/>
        <w:spacing w:line="520" w:lineRule="exac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shd w:val="clear" w:color="auto" w:fill="FFFFFF"/>
        </w:rPr>
        <w:t xml:space="preserve">    （</w:t>
      </w:r>
      <w:r>
        <w:rPr>
          <w:rFonts w:ascii="楷体_GB2312" w:eastAsia="楷体_GB2312" w:hAnsi="Calibri" w:cs="Times New Roman" w:hint="eastAsia"/>
          <w:b/>
          <w:sz w:val="32"/>
          <w:szCs w:val="32"/>
        </w:rPr>
        <w:t>一）最大十名股东名称及报告期内变动情况</w:t>
      </w:r>
    </w:p>
    <w:p w:rsidR="007164B3" w:rsidRPr="00997766" w:rsidRDefault="002537FD">
      <w:pPr>
        <w:widowControl/>
        <w:shd w:val="clear" w:color="auto" w:fill="FFFFFF"/>
        <w:spacing w:line="52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 xml:space="preserve">    </w:t>
      </w:r>
      <w:r w:rsidRPr="00997766">
        <w:rPr>
          <w:rFonts w:ascii="仿宋_GB2312" w:eastAsia="仿宋_GB2312" w:hAnsi="仿宋_GB2312" w:cs="仿宋_GB2312" w:hint="eastAsia"/>
          <w:kern w:val="0"/>
          <w:sz w:val="32"/>
          <w:szCs w:val="32"/>
          <w:shd w:val="clear" w:color="auto" w:fill="FFFFFF"/>
        </w:rPr>
        <w:t>见本年度报告“</w:t>
      </w:r>
      <w:r w:rsidR="00997766" w:rsidRPr="00997766">
        <w:rPr>
          <w:rFonts w:ascii="仿宋_GB2312" w:eastAsia="仿宋_GB2312" w:hAnsi="楷体" w:cs="楷体" w:hint="eastAsia"/>
          <w:bCs/>
          <w:sz w:val="32"/>
          <w:szCs w:val="32"/>
          <w:shd w:val="clear" w:color="auto" w:fill="FFFFFF"/>
        </w:rPr>
        <w:t>股东情况及股权转让和股权质押情况</w:t>
      </w:r>
      <w:r w:rsidRPr="00997766">
        <w:rPr>
          <w:rFonts w:ascii="仿宋_GB2312" w:eastAsia="仿宋_GB2312" w:hAnsi="仿宋_GB2312" w:cs="仿宋_GB2312" w:hint="eastAsia"/>
          <w:kern w:val="0"/>
          <w:sz w:val="32"/>
          <w:szCs w:val="32"/>
          <w:shd w:val="clear" w:color="auto" w:fill="FFFFFF"/>
        </w:rPr>
        <w:t>”。</w:t>
      </w:r>
    </w:p>
    <w:p w:rsidR="007164B3" w:rsidRDefault="002537FD">
      <w:pPr>
        <w:widowControl/>
        <w:shd w:val="clear" w:color="auto" w:fill="FFFFFF"/>
        <w:spacing w:line="520" w:lineRule="exac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shd w:val="clear" w:color="auto" w:fill="FFFFFF"/>
        </w:rPr>
        <w:t xml:space="preserve">   （</w:t>
      </w:r>
      <w:r>
        <w:rPr>
          <w:rFonts w:ascii="楷体_GB2312" w:eastAsia="楷体_GB2312" w:hAnsi="Calibri" w:cs="Times New Roman" w:hint="eastAsia"/>
          <w:b/>
          <w:sz w:val="32"/>
          <w:szCs w:val="32"/>
        </w:rPr>
        <w:t>二）重大诉讼事项</w:t>
      </w:r>
    </w:p>
    <w:p w:rsidR="007164B3" w:rsidRDefault="002537FD">
      <w:pPr>
        <w:widowControl/>
        <w:shd w:val="clear" w:color="auto" w:fill="FFFFFF"/>
        <w:spacing w:line="520" w:lineRule="exac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截至2025年末，本年度本行不存在需要披露的对本行具有重大影响的未决诉讼。</w:t>
      </w:r>
    </w:p>
    <w:p w:rsidR="007164B3" w:rsidRDefault="002537FD">
      <w:pPr>
        <w:widowControl/>
        <w:spacing w:line="520" w:lineRule="exact"/>
        <w:ind w:left="-360"/>
        <w:rPr>
          <w:rFonts w:ascii="仿宋_GB2312" w:eastAsia="仿宋_GB2312" w:hAnsi="仿宋_GB2312" w:cs="仿宋_GB2312"/>
          <w:sz w:val="32"/>
          <w:szCs w:val="32"/>
        </w:rPr>
      </w:pPr>
      <w:r>
        <w:rPr>
          <w:rFonts w:ascii="仿宋_GB2312" w:eastAsia="仿宋_GB2312" w:hAnsi="仿宋_GB2312" w:cs="仿宋_GB2312" w:hint="eastAsia"/>
          <w:b/>
          <w:sz w:val="32"/>
          <w:szCs w:val="32"/>
          <w:shd w:val="clear" w:color="auto" w:fill="FFFFFF"/>
        </w:rPr>
        <w:t xml:space="preserve">     </w:t>
      </w:r>
      <w:r>
        <w:rPr>
          <w:rFonts w:ascii="楷体_GB2312" w:eastAsia="楷体_GB2312" w:hAnsi="Calibri" w:cs="Times New Roman" w:hint="eastAsia"/>
          <w:b/>
          <w:sz w:val="32"/>
          <w:szCs w:val="32"/>
        </w:rPr>
        <w:t xml:space="preserve"> （三）重大投资事项</w:t>
      </w:r>
    </w:p>
    <w:p w:rsidR="007164B3" w:rsidRDefault="002537FD">
      <w:pPr>
        <w:widowControl/>
        <w:shd w:val="clear" w:color="auto" w:fill="FFFFFF"/>
        <w:spacing w:line="52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lastRenderedPageBreak/>
        <w:t>2025年本行无其他重大收购及出售资产、吸收合并事项。</w:t>
      </w:r>
    </w:p>
    <w:p w:rsidR="007164B3" w:rsidRDefault="002537FD">
      <w:pPr>
        <w:widowControl/>
        <w:shd w:val="clear" w:color="auto" w:fill="FFFFFF"/>
        <w:spacing w:line="520" w:lineRule="exact"/>
        <w:ind w:firstLineChars="200" w:firstLine="643"/>
        <w:rPr>
          <w:rFonts w:ascii="楷体_GB2312" w:eastAsia="楷体_GB2312" w:hAnsi="Calibri" w:cs="Times New Roman"/>
          <w:b/>
          <w:sz w:val="32"/>
          <w:szCs w:val="32"/>
        </w:rPr>
      </w:pPr>
      <w:r>
        <w:rPr>
          <w:rFonts w:ascii="楷体_GB2312" w:eastAsia="楷体_GB2312" w:hAnsi="Calibri" w:cs="Times New Roman" w:hint="eastAsia"/>
          <w:b/>
          <w:sz w:val="32"/>
          <w:szCs w:val="32"/>
        </w:rPr>
        <w:t>（四）聘用会计师事务所情况</w:t>
      </w:r>
    </w:p>
    <w:p w:rsidR="007164B3" w:rsidRDefault="002537FD">
      <w:pPr>
        <w:widowControl/>
        <w:shd w:val="clear" w:color="auto" w:fill="FFFFFF"/>
        <w:spacing w:line="52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 xml:space="preserve">    本行聘请江西省华淦会计师事务所有限公司对本行按企业会计准则编制的2025年年度财务报告进行审计。</w:t>
      </w:r>
    </w:p>
    <w:p w:rsidR="007164B3" w:rsidRDefault="002537FD">
      <w:pPr>
        <w:spacing w:line="520" w:lineRule="exact"/>
        <w:rPr>
          <w:rFonts w:ascii="楷体" w:eastAsia="楷体" w:hAnsi="楷体" w:cs="楷体"/>
          <w:b/>
          <w:bCs/>
          <w:sz w:val="32"/>
          <w:szCs w:val="32"/>
        </w:rPr>
      </w:pPr>
      <w:r>
        <w:rPr>
          <w:rFonts w:ascii="楷体" w:eastAsia="楷体" w:hAnsi="楷体" w:cs="楷体" w:hint="eastAsia"/>
          <w:b/>
          <w:bCs/>
          <w:sz w:val="32"/>
          <w:szCs w:val="32"/>
          <w:shd w:val="clear" w:color="auto" w:fill="FFFFFF"/>
        </w:rPr>
        <w:t xml:space="preserve">    （五）</w:t>
      </w:r>
      <w:r>
        <w:rPr>
          <w:rFonts w:ascii="楷体" w:eastAsia="楷体" w:hAnsi="楷体" w:cs="楷体" w:hint="eastAsia"/>
          <w:b/>
          <w:bCs/>
          <w:sz w:val="32"/>
          <w:szCs w:val="32"/>
          <w:lang w:bidi="ar"/>
        </w:rPr>
        <w:t>重要事项</w:t>
      </w:r>
    </w:p>
    <w:p w:rsidR="007164B3" w:rsidRDefault="002537F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一是报告期内，未发生重大案件、重大差错等情况。</w:t>
      </w:r>
    </w:p>
    <w:p w:rsidR="007164B3" w:rsidRDefault="002537F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二是报告期内，抵贷资产的处置、管理均符合相关的法律法规和本行的有关规定。</w:t>
      </w:r>
    </w:p>
    <w:p w:rsidR="007164B3" w:rsidRDefault="002537F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三是报告期内本行各项业务合同履行情况正常，无重大合同纠纷发生。</w:t>
      </w:r>
    </w:p>
    <w:p w:rsidR="007164B3" w:rsidRDefault="002537F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四是报告期内，本行董事、监事、高管人员未受到监管部门和司法部门处罚。</w:t>
      </w:r>
    </w:p>
    <w:p w:rsidR="007164B3" w:rsidRDefault="002537FD">
      <w:pPr>
        <w:widowControl/>
        <w:shd w:val="clear" w:color="auto" w:fill="FFFFFF"/>
        <w:spacing w:line="520" w:lineRule="exact"/>
        <w:ind w:firstLineChars="200" w:firstLine="643"/>
        <w:rPr>
          <w:rFonts w:ascii="楷体_GB2312" w:eastAsia="楷体_GB2312" w:hAnsi="黑体" w:cs="黑体"/>
          <w:b/>
          <w:kern w:val="0"/>
          <w:sz w:val="32"/>
          <w:szCs w:val="32"/>
          <w:shd w:val="clear" w:color="auto" w:fill="FFFFFF"/>
        </w:rPr>
      </w:pPr>
      <w:r>
        <w:rPr>
          <w:rFonts w:ascii="楷体_GB2312" w:eastAsia="楷体_GB2312" w:hAnsi="黑体" w:cs="黑体" w:hint="eastAsia"/>
          <w:b/>
          <w:kern w:val="0"/>
          <w:sz w:val="32"/>
          <w:szCs w:val="32"/>
          <w:shd w:val="clear" w:color="auto" w:fill="FFFFFF"/>
        </w:rPr>
        <w:t>（六）审计报告</w:t>
      </w:r>
    </w:p>
    <w:p w:rsidR="00903CFD" w:rsidRPr="00230A24" w:rsidRDefault="002537FD" w:rsidP="00230A24">
      <w:pPr>
        <w:widowControl/>
        <w:shd w:val="clear" w:color="auto" w:fill="FFFFFF"/>
        <w:spacing w:line="520" w:lineRule="exac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本行2025年度财务会计报告经江西省华淦会计师事务所有限公司按国内审计准则审计，注册会计师签字，出具标准无保留意见审计报告。</w:t>
      </w:r>
      <w:bookmarkStart w:id="1" w:name="_GoBack"/>
      <w:bookmarkEnd w:id="1"/>
    </w:p>
    <w:p w:rsidR="007164B3" w:rsidRPr="0019242C" w:rsidRDefault="00480479" w:rsidP="00903CFD">
      <w:pPr>
        <w:spacing w:line="520" w:lineRule="exact"/>
        <w:ind w:firstLineChars="200" w:firstLine="640"/>
        <w:rPr>
          <w:rFonts w:ascii="仿宋_GB2312" w:eastAsia="仿宋_GB2312"/>
          <w:sz w:val="32"/>
          <w:szCs w:val="32"/>
        </w:rPr>
      </w:pPr>
      <w:r>
        <w:rPr>
          <w:rFonts w:ascii="仿宋_GB2312" w:eastAsia="仿宋_GB2312" w:hint="eastAsia"/>
          <w:sz w:val="32"/>
          <w:szCs w:val="32"/>
        </w:rPr>
        <w:t>附件：江西</w:t>
      </w:r>
      <w:r w:rsidR="002537FD" w:rsidRPr="0019242C">
        <w:rPr>
          <w:rFonts w:ascii="仿宋_GB2312" w:eastAsia="仿宋_GB2312" w:hint="eastAsia"/>
          <w:sz w:val="32"/>
          <w:szCs w:val="32"/>
        </w:rPr>
        <w:t>瑞昌农</w:t>
      </w:r>
      <w:r>
        <w:rPr>
          <w:rFonts w:ascii="仿宋_GB2312" w:eastAsia="仿宋_GB2312" w:hint="eastAsia"/>
          <w:sz w:val="32"/>
          <w:szCs w:val="32"/>
        </w:rPr>
        <w:t>村</w:t>
      </w:r>
      <w:r w:rsidR="002537FD" w:rsidRPr="0019242C">
        <w:rPr>
          <w:rFonts w:ascii="仿宋_GB2312" w:eastAsia="仿宋_GB2312" w:hint="eastAsia"/>
          <w:sz w:val="32"/>
          <w:szCs w:val="32"/>
        </w:rPr>
        <w:t>商</w:t>
      </w:r>
      <w:r>
        <w:rPr>
          <w:rFonts w:ascii="仿宋_GB2312" w:eastAsia="仿宋_GB2312" w:hint="eastAsia"/>
          <w:sz w:val="32"/>
          <w:szCs w:val="32"/>
        </w:rPr>
        <w:t>业</w:t>
      </w:r>
      <w:r w:rsidR="002537FD" w:rsidRPr="0019242C">
        <w:rPr>
          <w:rFonts w:ascii="仿宋_GB2312" w:eastAsia="仿宋_GB2312" w:hint="eastAsia"/>
          <w:sz w:val="32"/>
          <w:szCs w:val="32"/>
        </w:rPr>
        <w:t>银行</w:t>
      </w:r>
      <w:r>
        <w:rPr>
          <w:rFonts w:ascii="仿宋_GB2312" w:eastAsia="仿宋_GB2312" w:hint="eastAsia"/>
          <w:sz w:val="32"/>
          <w:szCs w:val="32"/>
        </w:rPr>
        <w:t>股份有限公司</w:t>
      </w:r>
      <w:r w:rsidR="002537FD" w:rsidRPr="0019242C">
        <w:rPr>
          <w:rFonts w:ascii="仿宋_GB2312" w:eastAsia="仿宋_GB2312" w:hint="eastAsia"/>
          <w:sz w:val="32"/>
          <w:szCs w:val="32"/>
        </w:rPr>
        <w:t>审计报告</w:t>
      </w:r>
      <w:r>
        <w:rPr>
          <w:rFonts w:ascii="仿宋_GB2312" w:eastAsia="仿宋_GB2312" w:hint="eastAsia"/>
          <w:sz w:val="32"/>
          <w:szCs w:val="32"/>
        </w:rPr>
        <w:t>（</w:t>
      </w:r>
      <w:r w:rsidRPr="0019242C">
        <w:rPr>
          <w:rFonts w:ascii="仿宋_GB2312" w:eastAsia="仿宋_GB2312" w:hint="eastAsia"/>
          <w:sz w:val="32"/>
          <w:szCs w:val="32"/>
        </w:rPr>
        <w:t>2025年度</w:t>
      </w:r>
      <w:r>
        <w:rPr>
          <w:rFonts w:ascii="仿宋_GB2312" w:eastAsia="仿宋_GB2312" w:hint="eastAsia"/>
          <w:sz w:val="32"/>
          <w:szCs w:val="32"/>
        </w:rPr>
        <w:t>）</w:t>
      </w:r>
    </w:p>
    <w:p w:rsidR="007164B3" w:rsidRPr="0019242C" w:rsidRDefault="002537FD">
      <w:pPr>
        <w:spacing w:line="520" w:lineRule="exact"/>
        <w:rPr>
          <w:rFonts w:ascii="仿宋_GB2312" w:eastAsia="仿宋_GB2312"/>
          <w:sz w:val="32"/>
          <w:szCs w:val="32"/>
        </w:rPr>
      </w:pPr>
      <w:r w:rsidRPr="0019242C">
        <w:rPr>
          <w:rFonts w:ascii="仿宋_GB2312" w:eastAsia="仿宋_GB2312" w:hint="eastAsia"/>
          <w:sz w:val="32"/>
          <w:szCs w:val="32"/>
        </w:rPr>
        <w:t xml:space="preserve">         </w:t>
      </w:r>
    </w:p>
    <w:sectPr w:rsidR="007164B3" w:rsidRPr="00192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大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仿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A3"/>
    <w:rsid w:val="00025C4C"/>
    <w:rsid w:val="000455FA"/>
    <w:rsid w:val="00061AC5"/>
    <w:rsid w:val="0009490E"/>
    <w:rsid w:val="000A1477"/>
    <w:rsid w:val="000C211D"/>
    <w:rsid w:val="000C5607"/>
    <w:rsid w:val="000C5991"/>
    <w:rsid w:val="000D17BA"/>
    <w:rsid w:val="000D41D9"/>
    <w:rsid w:val="000E1822"/>
    <w:rsid w:val="00100FE4"/>
    <w:rsid w:val="0010155F"/>
    <w:rsid w:val="001068FF"/>
    <w:rsid w:val="001426BB"/>
    <w:rsid w:val="001652DB"/>
    <w:rsid w:val="0019113E"/>
    <w:rsid w:val="0019242C"/>
    <w:rsid w:val="001949EF"/>
    <w:rsid w:val="001A17D1"/>
    <w:rsid w:val="001A5A2C"/>
    <w:rsid w:val="001F3B8B"/>
    <w:rsid w:val="00206AD2"/>
    <w:rsid w:val="00230A24"/>
    <w:rsid w:val="002537FD"/>
    <w:rsid w:val="0026591B"/>
    <w:rsid w:val="0026651A"/>
    <w:rsid w:val="00267CC7"/>
    <w:rsid w:val="00290C48"/>
    <w:rsid w:val="00295496"/>
    <w:rsid w:val="002B049D"/>
    <w:rsid w:val="002B1278"/>
    <w:rsid w:val="002B27DD"/>
    <w:rsid w:val="002B3FF7"/>
    <w:rsid w:val="002D0D2E"/>
    <w:rsid w:val="002D2711"/>
    <w:rsid w:val="002E4EDB"/>
    <w:rsid w:val="00337827"/>
    <w:rsid w:val="00347CF6"/>
    <w:rsid w:val="00362DAF"/>
    <w:rsid w:val="00381F10"/>
    <w:rsid w:val="00383154"/>
    <w:rsid w:val="0039571D"/>
    <w:rsid w:val="003A7E55"/>
    <w:rsid w:val="003C4756"/>
    <w:rsid w:val="00404D8F"/>
    <w:rsid w:val="00415514"/>
    <w:rsid w:val="00434C47"/>
    <w:rsid w:val="00480479"/>
    <w:rsid w:val="004976B9"/>
    <w:rsid w:val="004A069D"/>
    <w:rsid w:val="004A67B9"/>
    <w:rsid w:val="004B0974"/>
    <w:rsid w:val="004D29D1"/>
    <w:rsid w:val="004D45FB"/>
    <w:rsid w:val="00510A3D"/>
    <w:rsid w:val="005357EA"/>
    <w:rsid w:val="00540955"/>
    <w:rsid w:val="0054660E"/>
    <w:rsid w:val="005520EE"/>
    <w:rsid w:val="0055229D"/>
    <w:rsid w:val="0055650D"/>
    <w:rsid w:val="0056630A"/>
    <w:rsid w:val="00574AE7"/>
    <w:rsid w:val="005818F5"/>
    <w:rsid w:val="005C01FA"/>
    <w:rsid w:val="005C4373"/>
    <w:rsid w:val="005D158A"/>
    <w:rsid w:val="005F10DF"/>
    <w:rsid w:val="005F3E98"/>
    <w:rsid w:val="0061474E"/>
    <w:rsid w:val="00621868"/>
    <w:rsid w:val="006348DD"/>
    <w:rsid w:val="00672660"/>
    <w:rsid w:val="00677EC1"/>
    <w:rsid w:val="00687859"/>
    <w:rsid w:val="006978A5"/>
    <w:rsid w:val="006A337F"/>
    <w:rsid w:val="00700124"/>
    <w:rsid w:val="007164B3"/>
    <w:rsid w:val="007552C2"/>
    <w:rsid w:val="00764700"/>
    <w:rsid w:val="007966F9"/>
    <w:rsid w:val="007A5E27"/>
    <w:rsid w:val="007D2055"/>
    <w:rsid w:val="007E5F6F"/>
    <w:rsid w:val="007E67AD"/>
    <w:rsid w:val="007E7828"/>
    <w:rsid w:val="008062CB"/>
    <w:rsid w:val="008107D7"/>
    <w:rsid w:val="00815792"/>
    <w:rsid w:val="00850789"/>
    <w:rsid w:val="008C2D2A"/>
    <w:rsid w:val="008D6EBE"/>
    <w:rsid w:val="00903CFD"/>
    <w:rsid w:val="009126F4"/>
    <w:rsid w:val="00955522"/>
    <w:rsid w:val="00967A26"/>
    <w:rsid w:val="0097304C"/>
    <w:rsid w:val="00974E29"/>
    <w:rsid w:val="00986F34"/>
    <w:rsid w:val="009951D6"/>
    <w:rsid w:val="00997766"/>
    <w:rsid w:val="009A2C7B"/>
    <w:rsid w:val="009A5383"/>
    <w:rsid w:val="009B0B08"/>
    <w:rsid w:val="009C0A62"/>
    <w:rsid w:val="009C3B9B"/>
    <w:rsid w:val="00A165FF"/>
    <w:rsid w:val="00A25579"/>
    <w:rsid w:val="00A573B0"/>
    <w:rsid w:val="00A7783B"/>
    <w:rsid w:val="00A927D5"/>
    <w:rsid w:val="00A95727"/>
    <w:rsid w:val="00AE0924"/>
    <w:rsid w:val="00B43ECD"/>
    <w:rsid w:val="00B45138"/>
    <w:rsid w:val="00B6312A"/>
    <w:rsid w:val="00BB3909"/>
    <w:rsid w:val="00BC379E"/>
    <w:rsid w:val="00BD7EF1"/>
    <w:rsid w:val="00C2601C"/>
    <w:rsid w:val="00C32ED9"/>
    <w:rsid w:val="00C6145A"/>
    <w:rsid w:val="00C62377"/>
    <w:rsid w:val="00C81365"/>
    <w:rsid w:val="00CB3D21"/>
    <w:rsid w:val="00CC0897"/>
    <w:rsid w:val="00D311BE"/>
    <w:rsid w:val="00D45E00"/>
    <w:rsid w:val="00D57892"/>
    <w:rsid w:val="00D60F32"/>
    <w:rsid w:val="00D9432F"/>
    <w:rsid w:val="00DC4705"/>
    <w:rsid w:val="00DF5DBC"/>
    <w:rsid w:val="00E37393"/>
    <w:rsid w:val="00E7042F"/>
    <w:rsid w:val="00E72455"/>
    <w:rsid w:val="00E95933"/>
    <w:rsid w:val="00EB791C"/>
    <w:rsid w:val="00EC7343"/>
    <w:rsid w:val="00ED7EA3"/>
    <w:rsid w:val="00EF3315"/>
    <w:rsid w:val="00EF37C8"/>
    <w:rsid w:val="00F3393B"/>
    <w:rsid w:val="00F3425A"/>
    <w:rsid w:val="00F4325E"/>
    <w:rsid w:val="00F617B8"/>
    <w:rsid w:val="00F61F20"/>
    <w:rsid w:val="00F83E8A"/>
    <w:rsid w:val="00FA1F74"/>
    <w:rsid w:val="00FA4F94"/>
    <w:rsid w:val="00FA5755"/>
    <w:rsid w:val="00FC223A"/>
    <w:rsid w:val="00FD4578"/>
    <w:rsid w:val="01F34FE4"/>
    <w:rsid w:val="03456958"/>
    <w:rsid w:val="05610F9B"/>
    <w:rsid w:val="058027C3"/>
    <w:rsid w:val="059F7BD5"/>
    <w:rsid w:val="06452993"/>
    <w:rsid w:val="06981E0B"/>
    <w:rsid w:val="078F69D8"/>
    <w:rsid w:val="079B0739"/>
    <w:rsid w:val="0839202A"/>
    <w:rsid w:val="08623BF2"/>
    <w:rsid w:val="08971B49"/>
    <w:rsid w:val="090111D0"/>
    <w:rsid w:val="09EB1201"/>
    <w:rsid w:val="0A6212E8"/>
    <w:rsid w:val="0C795C44"/>
    <w:rsid w:val="0ECF3A77"/>
    <w:rsid w:val="112A522A"/>
    <w:rsid w:val="12311860"/>
    <w:rsid w:val="13525CE5"/>
    <w:rsid w:val="13C12F1B"/>
    <w:rsid w:val="13CE3460"/>
    <w:rsid w:val="144E207B"/>
    <w:rsid w:val="14672B3A"/>
    <w:rsid w:val="14FA3B70"/>
    <w:rsid w:val="165C3A69"/>
    <w:rsid w:val="18EB1A9D"/>
    <w:rsid w:val="190F6F6B"/>
    <w:rsid w:val="1A80772D"/>
    <w:rsid w:val="1B583FAA"/>
    <w:rsid w:val="1CED5386"/>
    <w:rsid w:val="1D526329"/>
    <w:rsid w:val="1D7C4B6E"/>
    <w:rsid w:val="1D803C02"/>
    <w:rsid w:val="1DC155C2"/>
    <w:rsid w:val="1E343986"/>
    <w:rsid w:val="1EB11D8E"/>
    <w:rsid w:val="1FC12C94"/>
    <w:rsid w:val="21D41A30"/>
    <w:rsid w:val="23A049B6"/>
    <w:rsid w:val="252B0057"/>
    <w:rsid w:val="25937F3B"/>
    <w:rsid w:val="26136C7D"/>
    <w:rsid w:val="2634345A"/>
    <w:rsid w:val="26921A7A"/>
    <w:rsid w:val="27103834"/>
    <w:rsid w:val="294D0360"/>
    <w:rsid w:val="2A632C10"/>
    <w:rsid w:val="2AD523D9"/>
    <w:rsid w:val="2F2F799F"/>
    <w:rsid w:val="303C6E7C"/>
    <w:rsid w:val="31D67E04"/>
    <w:rsid w:val="32CE44E7"/>
    <w:rsid w:val="339A1594"/>
    <w:rsid w:val="33A61BD8"/>
    <w:rsid w:val="37176F68"/>
    <w:rsid w:val="374B5925"/>
    <w:rsid w:val="38B3041C"/>
    <w:rsid w:val="39086929"/>
    <w:rsid w:val="39C47E88"/>
    <w:rsid w:val="3A3A580A"/>
    <w:rsid w:val="3B407A45"/>
    <w:rsid w:val="3C793EF5"/>
    <w:rsid w:val="3E82268B"/>
    <w:rsid w:val="3EEC404C"/>
    <w:rsid w:val="3F991530"/>
    <w:rsid w:val="403D02E5"/>
    <w:rsid w:val="40561521"/>
    <w:rsid w:val="405A697B"/>
    <w:rsid w:val="41E061BA"/>
    <w:rsid w:val="420525EC"/>
    <w:rsid w:val="4365270A"/>
    <w:rsid w:val="44462A27"/>
    <w:rsid w:val="46650097"/>
    <w:rsid w:val="46B2312F"/>
    <w:rsid w:val="47D53A5F"/>
    <w:rsid w:val="49FC33EF"/>
    <w:rsid w:val="4B6D021C"/>
    <w:rsid w:val="4C0D4182"/>
    <w:rsid w:val="4C4D74F5"/>
    <w:rsid w:val="4D275C10"/>
    <w:rsid w:val="4DD56A20"/>
    <w:rsid w:val="4E1E5757"/>
    <w:rsid w:val="4E747835"/>
    <w:rsid w:val="513C2B45"/>
    <w:rsid w:val="528B5C71"/>
    <w:rsid w:val="53782A98"/>
    <w:rsid w:val="553B6B51"/>
    <w:rsid w:val="56AD4517"/>
    <w:rsid w:val="573F5E6B"/>
    <w:rsid w:val="582A0B9F"/>
    <w:rsid w:val="58A43D00"/>
    <w:rsid w:val="5AFE35D8"/>
    <w:rsid w:val="5B665A9B"/>
    <w:rsid w:val="5C642FDA"/>
    <w:rsid w:val="5CDC7A45"/>
    <w:rsid w:val="5D5D7AA0"/>
    <w:rsid w:val="5E0B0795"/>
    <w:rsid w:val="5E58233C"/>
    <w:rsid w:val="5E5A5696"/>
    <w:rsid w:val="5F544DA6"/>
    <w:rsid w:val="603F3685"/>
    <w:rsid w:val="61201E2F"/>
    <w:rsid w:val="623C7BC2"/>
    <w:rsid w:val="62C37D59"/>
    <w:rsid w:val="62ED4B11"/>
    <w:rsid w:val="63330F78"/>
    <w:rsid w:val="63870B37"/>
    <w:rsid w:val="63FB6DB8"/>
    <w:rsid w:val="650D41E9"/>
    <w:rsid w:val="65EC102D"/>
    <w:rsid w:val="65FE591D"/>
    <w:rsid w:val="671A7DE6"/>
    <w:rsid w:val="68492B86"/>
    <w:rsid w:val="68BD17D0"/>
    <w:rsid w:val="6C0D0D4B"/>
    <w:rsid w:val="6C430155"/>
    <w:rsid w:val="6CBF360E"/>
    <w:rsid w:val="6E1F2C4D"/>
    <w:rsid w:val="6E2849F9"/>
    <w:rsid w:val="6E407E11"/>
    <w:rsid w:val="6F696BD7"/>
    <w:rsid w:val="6F892BCD"/>
    <w:rsid w:val="702B72AE"/>
    <w:rsid w:val="70CC3A2B"/>
    <w:rsid w:val="70FC7C7F"/>
    <w:rsid w:val="71971717"/>
    <w:rsid w:val="73B85AE9"/>
    <w:rsid w:val="73BC014B"/>
    <w:rsid w:val="73E055B2"/>
    <w:rsid w:val="7560711C"/>
    <w:rsid w:val="75DF2127"/>
    <w:rsid w:val="7603624D"/>
    <w:rsid w:val="78025A49"/>
    <w:rsid w:val="78DF7060"/>
    <w:rsid w:val="7980278D"/>
    <w:rsid w:val="7AB6496B"/>
    <w:rsid w:val="7AED1B6A"/>
    <w:rsid w:val="7B525C77"/>
    <w:rsid w:val="7B5B657E"/>
    <w:rsid w:val="7B9F79F6"/>
    <w:rsid w:val="7C151104"/>
    <w:rsid w:val="7CC229D7"/>
    <w:rsid w:val="7DB8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widowControl/>
      <w:adjustRightInd w:val="0"/>
      <w:snapToGrid w:val="0"/>
      <w:spacing w:after="200"/>
      <w:ind w:leftChars="2500" w:left="100"/>
      <w:jc w:val="left"/>
    </w:pPr>
    <w:rPr>
      <w:rFonts w:ascii="仿宋_GB2312" w:eastAsia="仿宋_GB2312" w:hAnsi="Tahoma" w:cs="宋体"/>
      <w:b/>
      <w:bCs/>
      <w:kern w:val="0"/>
      <w:sz w:val="32"/>
      <w:szCs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rFonts w:cs="Times New Roman"/>
      <w:b/>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普通(网站)1"/>
    <w:basedOn w:val="a"/>
    <w:pPr>
      <w:jc w:val="left"/>
    </w:pPr>
    <w:rPr>
      <w:rFonts w:ascii="Calibri" w:eastAsia="宋体" w:hAnsi="Calibri" w:cs="Times New Roman"/>
      <w:kern w:val="0"/>
      <w:sz w:val="24"/>
      <w:szCs w:val="24"/>
    </w:rPr>
  </w:style>
  <w:style w:type="paragraph" w:customStyle="1" w:styleId="10">
    <w:name w:val="列出段落1"/>
    <w:basedOn w:val="a"/>
    <w:uiPriority w:val="34"/>
    <w:qFormat/>
    <w:pPr>
      <w:ind w:firstLineChars="200" w:firstLine="420"/>
    </w:pPr>
  </w:style>
  <w:style w:type="character" w:customStyle="1" w:styleId="Char">
    <w:name w:val="日期 Char"/>
    <w:basedOn w:val="a0"/>
    <w:link w:val="a3"/>
    <w:qFormat/>
    <w:rPr>
      <w:rFonts w:ascii="仿宋_GB2312" w:eastAsia="仿宋_GB2312" w:hAnsi="Tahoma" w:cs="宋体"/>
      <w:b/>
      <w:bCs/>
      <w:kern w:val="0"/>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2">
    <w:name w:val="普通(网站)2"/>
    <w:basedOn w:val="a"/>
    <w:pPr>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widowControl/>
      <w:adjustRightInd w:val="0"/>
      <w:snapToGrid w:val="0"/>
      <w:spacing w:after="200"/>
      <w:ind w:leftChars="2500" w:left="100"/>
      <w:jc w:val="left"/>
    </w:pPr>
    <w:rPr>
      <w:rFonts w:ascii="仿宋_GB2312" w:eastAsia="仿宋_GB2312" w:hAnsi="Tahoma" w:cs="宋体"/>
      <w:b/>
      <w:bCs/>
      <w:kern w:val="0"/>
      <w:sz w:val="32"/>
      <w:szCs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rFonts w:cs="Times New Roman"/>
      <w:b/>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普通(网站)1"/>
    <w:basedOn w:val="a"/>
    <w:pPr>
      <w:jc w:val="left"/>
    </w:pPr>
    <w:rPr>
      <w:rFonts w:ascii="Calibri" w:eastAsia="宋体" w:hAnsi="Calibri" w:cs="Times New Roman"/>
      <w:kern w:val="0"/>
      <w:sz w:val="24"/>
      <w:szCs w:val="24"/>
    </w:rPr>
  </w:style>
  <w:style w:type="paragraph" w:customStyle="1" w:styleId="10">
    <w:name w:val="列出段落1"/>
    <w:basedOn w:val="a"/>
    <w:uiPriority w:val="34"/>
    <w:qFormat/>
    <w:pPr>
      <w:ind w:firstLineChars="200" w:firstLine="420"/>
    </w:pPr>
  </w:style>
  <w:style w:type="character" w:customStyle="1" w:styleId="Char">
    <w:name w:val="日期 Char"/>
    <w:basedOn w:val="a0"/>
    <w:link w:val="a3"/>
    <w:qFormat/>
    <w:rPr>
      <w:rFonts w:ascii="仿宋_GB2312" w:eastAsia="仿宋_GB2312" w:hAnsi="Tahoma" w:cs="宋体"/>
      <w:b/>
      <w:bCs/>
      <w:kern w:val="0"/>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2">
    <w:name w:val="普通(网站)2"/>
    <w:basedOn w:val="a"/>
    <w:pPr>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AEBC1-08ED-4439-B027-3B939686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43</Pages>
  <Words>3971</Words>
  <Characters>22641</Characters>
  <Application>Microsoft Office Word</Application>
  <DocSecurity>0</DocSecurity>
  <Lines>188</Lines>
  <Paragraphs>53</Paragraphs>
  <ScaleCrop>false</ScaleCrop>
  <Company>微软中国</Company>
  <LinksUpToDate>false</LinksUpToDate>
  <CharactersWithSpaces>26559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211</cp:revision>
  <dcterms:created xsi:type="dcterms:W3CDTF">2026-03-13T07:47:00Z</dcterms:created>
  <dcterms:modified xsi:type="dcterms:W3CDTF">2026-04-30T02:37:00Z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